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52"/>
          <w:highlight w:val="none"/>
        </w:rPr>
      </w:pPr>
      <w:r>
        <w:rPr>
          <w:b/>
          <w:bCs/>
          <w:color w:val="auto"/>
          <w:sz w:val="52"/>
          <w:highlight w:val="none"/>
        </w:rPr>
      </w:r>
      <w:r/>
    </w:p>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招</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ascii="宋体"/>
          <w:b/>
          <w:bCs/>
          <w:color w:val="auto"/>
          <w:sz w:val="52"/>
          <w:szCs w:val="52"/>
          <w:highlight w:val="none"/>
        </w:rPr>
      </w:pPr>
      <w:r>
        <w:rPr>
          <w:rFonts w:hint="eastAsia" w:ascii="宋体"/>
          <w:b/>
          <w:bCs/>
          <w:color w:val="auto"/>
          <w:sz w:val="52"/>
          <w:szCs w:val="52"/>
          <w:highlight w:val="none"/>
        </w:rPr>
        <w:t xml:space="preserve">（电子标）</w:t>
      </w:r>
      <w:r/>
    </w:p>
    <w:p>
      <w:pPr>
        <w:rPr>
          <w:rFonts w:ascii="宋体"/>
          <w:color w:val="auto"/>
          <w:sz w:val="32"/>
          <w:highlight w:val="none"/>
        </w:rPr>
      </w:pPr>
      <w:r>
        <w:rPr>
          <w:rFonts w:ascii="宋体"/>
          <w:color w:val="auto"/>
          <w:sz w:val="32"/>
          <w:highlight w:val="none"/>
        </w:rPr>
      </w:r>
      <w:r/>
    </w:p>
    <w:p>
      <w:pPr>
        <w:ind w:firstLine="1558"/>
        <w:rPr>
          <w:rFonts w:hint="eastAsia" w:ascii="宋体" w:eastAsia="宋体"/>
          <w:color w:val="auto"/>
          <w:sz w:val="32"/>
          <w:highlight w:val="none"/>
          <w:lang w:eastAsia="zh-CN"/>
        </w:rPr>
      </w:pPr>
      <w:r>
        <w:rPr>
          <w:rFonts w:hint="eastAsia" w:ascii="宋体"/>
          <w:color w:val="auto"/>
          <w:sz w:val="32"/>
          <w:highlight w:val="none"/>
        </w:rPr>
        <w:t xml:space="preserve">项目编号：</w:t>
      </w:r>
      <w:r>
        <w:rPr>
          <w:rFonts w:hint="eastAsia" w:ascii="宋体"/>
          <w:color w:val="auto"/>
          <w:sz w:val="32"/>
          <w:highlight w:val="none"/>
          <w:lang w:eastAsia="zh-CN"/>
        </w:rPr>
        <w:t xml:space="preserve">JSZC-320282-WXJR-G2026-0007</w:t>
      </w:r>
      <w:r/>
    </w:p>
    <w:p>
      <w:pPr>
        <w:ind w:firstLine="1600"/>
        <w:rPr>
          <w:rFonts w:ascii="宋体"/>
          <w:color w:val="auto"/>
          <w:sz w:val="32"/>
          <w:highlight w:val="none"/>
        </w:rPr>
      </w:pPr>
      <w:r>
        <w:rPr>
          <w:rFonts w:hint="eastAsia" w:ascii="宋体"/>
          <w:color w:val="auto"/>
          <w:sz w:val="32"/>
          <w:highlight w:val="none"/>
        </w:rPr>
        <w:t xml:space="preserve">采购人：无锡市宜兴生态环境监测站</w:t>
      </w:r>
      <w:r/>
    </w:p>
    <w:p>
      <w:pPr>
        <w:ind w:firstLine="1600"/>
        <w:jc w:val="left"/>
        <w:rPr>
          <w:rFonts w:ascii="宋体"/>
          <w:color w:val="auto"/>
          <w:sz w:val="32"/>
          <w:highlight w:val="none"/>
        </w:rPr>
      </w:pPr>
      <w:r>
        <w:rPr>
          <w:rFonts w:hint="eastAsia" w:ascii="宋体"/>
          <w:color w:val="auto"/>
          <w:sz w:val="32"/>
          <w:highlight w:val="none"/>
        </w:rPr>
        <w:t xml:space="preserve">项目名称：21个空气自动站运维服务项目</w:t>
      </w:r>
      <w:r/>
    </w:p>
    <w:p>
      <w:pPr>
        <w:ind w:firstLine="1558"/>
        <w:jc w:val="left"/>
        <w:rPr>
          <w:rFonts w:ascii="宋体"/>
          <w:color w:val="auto"/>
          <w:sz w:val="32"/>
          <w:highlight w:val="none"/>
        </w:rPr>
      </w:pPr>
      <w:r>
        <w:rPr>
          <w:rFonts w:hint="eastAsia" w:ascii="宋体"/>
          <w:color w:val="auto"/>
          <w:sz w:val="32"/>
          <w:highlight w:val="none"/>
        </w:rPr>
        <w:t xml:space="preserve">采购代理机构：无锡君瑞祥泰招标有限公司</w:t>
      </w:r>
      <w:r/>
    </w:p>
    <w:p>
      <w:pPr>
        <w:rPr>
          <w:rFonts w:ascii="宋体"/>
          <w:color w:val="auto"/>
          <w:sz w:val="32"/>
          <w:highlight w:val="none"/>
        </w:rPr>
      </w:pPr>
      <w:r>
        <w:rPr>
          <w:rFonts w:ascii="宋体"/>
          <w:color w:val="auto"/>
          <w:sz w:val="32"/>
          <w:highlight w:val="none"/>
        </w:rPr>
      </w:r>
      <w:r/>
    </w:p>
    <w:p>
      <w:pPr>
        <w:ind w:firstLine="3200"/>
        <w:rPr>
          <w:color w:val="auto"/>
          <w:highlight w:val="none"/>
        </w:rPr>
      </w:pPr>
      <w:r>
        <w:rPr>
          <w:rFonts w:hint="eastAsia" w:ascii="宋体"/>
          <w:color w:val="auto"/>
          <w:sz w:val="32"/>
          <w:highlight w:val="none"/>
        </w:rPr>
        <w:t xml:space="preserve">  二〇二六年四月</w:t>
      </w:r>
      <w:r/>
    </w:p>
    <w:p>
      <w:pPr>
        <w:jc w:val="center"/>
        <w:rPr>
          <w:rStyle w:val="923"/>
          <w:rFonts w:eastAsia="黑体"/>
          <w:bCs/>
          <w:color w:val="auto"/>
          <w:sz w:val="48"/>
          <w:highlight w:val="none"/>
        </w:rPr>
        <w:sectPr>
          <w:footerReference w:type="firs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923"/>
          <w:rFonts w:eastAsia="黑体"/>
          <w:bCs/>
          <w:color w:val="auto"/>
          <w:sz w:val="48"/>
          <w:highlight w:val="none"/>
        </w:rPr>
      </w:pPr>
      <w:r>
        <w:rPr>
          <w:rFonts w:eastAsia="黑体"/>
          <w:bCs/>
          <w:color w:val="auto"/>
          <w:sz w:val="48"/>
          <w:highlight w:val="none"/>
        </w:rPr>
      </w:r>
      <w:r/>
    </w:p>
    <w:p>
      <w:pPr>
        <w:jc w:val="center"/>
        <w:rPr>
          <w:rFonts w:eastAsia="黑体"/>
          <w:bCs/>
          <w:color w:val="auto"/>
          <w:sz w:val="48"/>
          <w:highlight w:val="none"/>
        </w:rPr>
      </w:pPr>
      <w:r>
        <w:rPr>
          <w:rStyle w:val="923"/>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pStyle w:val="910"/>
        <w:tabs>
          <w:tab w:val="right" w:pos="9638" w:leader="dot"/>
        </w:tabs>
        <w:rPr>
          <w:color w:val="auto"/>
          <w:sz w:val="32"/>
          <w:szCs w:val="28"/>
          <w:highlight w:val="none"/>
        </w:rPr>
      </w:pPr>
      <w:r>
        <w:rPr>
          <w:rFonts w:hint="eastAsia" w:cs="黑体" w:asciiTheme="majorEastAsia" w:hAnsiTheme="majorEastAsia" w:eastAsiaTheme="majorEastAsia"/>
          <w:color w:val="auto"/>
          <w:sz w:val="112"/>
          <w:szCs w:val="112"/>
          <w:highlight w:val="none"/>
        </w:rPr>
        <w:fldChar w:fldCharType="begin"/>
      </w:r>
      <w:r>
        <w:rPr>
          <w:rFonts w:hint="eastAsia" w:cs="黑体" w:asciiTheme="majorEastAsia" w:hAnsiTheme="majorEastAsia" w:eastAsiaTheme="majorEastAsia"/>
          <w:color w:val="auto"/>
          <w:sz w:val="112"/>
          <w:szCs w:val="112"/>
          <w:highlight w:val="none"/>
        </w:rPr>
        <w:instrText xml:space="preserve">TOC \o "1-1" \h  \u </w:instrText>
      </w:r>
      <w:r>
        <w:rPr>
          <w:rFonts w:hint="eastAsia" w:cs="黑体" w:asciiTheme="majorEastAsia" w:hAnsiTheme="majorEastAsia" w:eastAsiaTheme="majorEastAsia"/>
          <w:color w:val="auto"/>
          <w:sz w:val="112"/>
          <w:szCs w:val="112"/>
          <w:highlight w:val="none"/>
        </w:rPr>
        <w:fldChar w:fldCharType="separate"/>
      </w:r>
      <w:r>
        <w:rPr>
          <w:color w:val="auto"/>
          <w:highlight w:val="none"/>
        </w:rPr>
        <w:fldChar w:fldCharType="begin"/>
      </w:r>
      <w:r>
        <w:rPr>
          <w:color w:val="auto"/>
          <w:highlight w:val="none"/>
        </w:rPr>
        <w:instrText xml:space="preserve"> HYPERLINK \l "_Toc28023" </w:instrText>
      </w:r>
      <w:r>
        <w:rPr>
          <w:color w:val="auto"/>
          <w:highlight w:val="none"/>
        </w:rPr>
        <w:fldChar w:fldCharType="separate"/>
      </w:r>
      <w:r>
        <w:rPr>
          <w:rFonts w:hint="eastAsia" w:ascii="黑体" w:eastAsia="黑体"/>
          <w:color w:val="auto"/>
          <w:sz w:val="32"/>
          <w:szCs w:val="28"/>
          <w:highlight w:val="none"/>
        </w:rPr>
        <w:t xml:space="preserve">第一章 投标邀请函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_Toc28023 \h </w:instrText>
      </w:r>
      <w:r>
        <w:rPr>
          <w:color w:val="auto"/>
          <w:sz w:val="32"/>
          <w:szCs w:val="28"/>
          <w:highlight w:val="none"/>
        </w:rPr>
        <w:fldChar w:fldCharType="separate"/>
      </w:r>
      <w:r>
        <w:rPr>
          <w:color w:val="auto"/>
          <w:sz w:val="32"/>
          <w:szCs w:val="28"/>
          <w:highlight w:val="none"/>
        </w:rPr>
        <w:t xml:space="preserve">2</w:t>
      </w:r>
      <w:r>
        <w:rPr>
          <w:color w:val="auto"/>
          <w:sz w:val="32"/>
          <w:szCs w:val="28"/>
          <w:highlight w:val="none"/>
        </w:rPr>
        <w:fldChar w:fldCharType="end"/>
      </w:r>
      <w:r>
        <w:rPr>
          <w:color w:val="auto"/>
          <w:sz w:val="32"/>
          <w:szCs w:val="28"/>
          <w:highlight w:val="none"/>
        </w:rPr>
        <w:fldChar w:fldCharType="end"/>
      </w:r>
      <w:r/>
    </w:p>
    <w:p>
      <w:pPr>
        <w:pStyle w:val="910"/>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"_Toc25671" </w:instrText>
      </w:r>
      <w:r>
        <w:rPr>
          <w:color w:val="auto"/>
          <w:highlight w:val="none"/>
        </w:rPr>
        <w:fldChar w:fldCharType="separate"/>
      </w:r>
      <w:r>
        <w:rPr>
          <w:rFonts w:hint="eastAsia" w:ascii="黑体" w:eastAsia="黑体"/>
          <w:color w:val="auto"/>
          <w:sz w:val="32"/>
          <w:szCs w:val="28"/>
          <w:highlight w:val="none"/>
        </w:rPr>
        <w:t xml:space="preserve">第二章 投标人须知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_Toc25671 \h </w:instrText>
      </w:r>
      <w:r>
        <w:rPr>
          <w:color w:val="auto"/>
          <w:sz w:val="32"/>
          <w:szCs w:val="28"/>
          <w:highlight w:val="none"/>
        </w:rPr>
        <w:fldChar w:fldCharType="separate"/>
      </w:r>
      <w:r>
        <w:rPr>
          <w:color w:val="auto"/>
          <w:sz w:val="32"/>
          <w:szCs w:val="28"/>
          <w:highlight w:val="none"/>
        </w:rPr>
        <w:t xml:space="preserve">5</w:t>
      </w:r>
      <w:r>
        <w:rPr>
          <w:color w:val="auto"/>
          <w:sz w:val="32"/>
          <w:szCs w:val="28"/>
          <w:highlight w:val="none"/>
        </w:rPr>
        <w:fldChar w:fldCharType="end"/>
      </w:r>
      <w:r>
        <w:rPr>
          <w:color w:val="auto"/>
          <w:sz w:val="32"/>
          <w:szCs w:val="28"/>
          <w:highlight w:val="none"/>
        </w:rPr>
        <w:fldChar w:fldCharType="end"/>
      </w:r>
      <w:r/>
    </w:p>
    <w:p>
      <w:pPr>
        <w:pStyle w:val="910"/>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"_Toc19166" </w:instrText>
      </w:r>
      <w:r>
        <w:rPr>
          <w:color w:val="auto"/>
          <w:highlight w:val="none"/>
        </w:rPr>
        <w:fldChar w:fldCharType="separate"/>
      </w:r>
      <w:r>
        <w:rPr>
          <w:rFonts w:hint="eastAsia" w:ascii="黑体" w:hAnsi="黑体" w:eastAsia="黑体" w:cs="黑体"/>
          <w:color w:val="auto"/>
          <w:spacing w:val="-1"/>
          <w:sz w:val="32"/>
          <w:szCs w:val="44"/>
          <w:highlight w:val="none"/>
        </w:rPr>
        <w:t xml:space="preserve">第三章 </w:t>
      </w:r>
      <w:r>
        <w:rPr>
          <w:rFonts w:ascii="黑体" w:hAnsi="黑体" w:eastAsia="黑体" w:cs="黑体"/>
          <w:color w:val="auto"/>
          <w:spacing w:val="-1"/>
          <w:sz w:val="32"/>
          <w:szCs w:val="44"/>
          <w:highlight w:val="none"/>
        </w:rPr>
        <w:t xml:space="preserve">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_Toc19166 \h </w:instrText>
      </w:r>
      <w:r>
        <w:rPr>
          <w:color w:val="auto"/>
          <w:sz w:val="32"/>
          <w:szCs w:val="28"/>
          <w:highlight w:val="none"/>
        </w:rPr>
        <w:fldChar w:fldCharType="separate"/>
      </w:r>
      <w:r>
        <w:rPr>
          <w:color w:val="auto"/>
          <w:sz w:val="32"/>
          <w:szCs w:val="28"/>
          <w:highlight w:val="none"/>
        </w:rPr>
        <w:t xml:space="preserve">25</w:t>
      </w:r>
      <w:r>
        <w:rPr>
          <w:color w:val="auto"/>
          <w:sz w:val="32"/>
          <w:szCs w:val="28"/>
          <w:highlight w:val="none"/>
        </w:rPr>
        <w:fldChar w:fldCharType="end"/>
      </w:r>
      <w:r>
        <w:rPr>
          <w:color w:val="auto"/>
          <w:sz w:val="32"/>
          <w:szCs w:val="28"/>
          <w:highlight w:val="none"/>
        </w:rPr>
        <w:fldChar w:fldCharType="end"/>
      </w:r>
      <w:r/>
    </w:p>
    <w:p>
      <w:pPr>
        <w:pStyle w:val="910"/>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"_Toc25978" </w:instrText>
      </w:r>
      <w:r>
        <w:rPr>
          <w:color w:val="auto"/>
          <w:highlight w:val="none"/>
        </w:rPr>
        <w:fldChar w:fldCharType="separate"/>
      </w:r>
      <w:r>
        <w:rPr>
          <w:rFonts w:hint="eastAsia" w:ascii="黑体" w:eastAsia="黑体"/>
          <w:color w:val="auto"/>
          <w:sz w:val="32"/>
          <w:szCs w:val="28"/>
          <w:highlight w:val="none"/>
        </w:rPr>
        <w:t xml:space="preserve">第四章 评标方法和标准</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_Toc25978 \h </w:instrText>
      </w:r>
      <w:r>
        <w:rPr>
          <w:color w:val="auto"/>
          <w:sz w:val="32"/>
          <w:szCs w:val="28"/>
          <w:highlight w:val="none"/>
        </w:rPr>
        <w:fldChar w:fldCharType="separate"/>
      </w:r>
      <w:r>
        <w:rPr>
          <w:color w:val="auto"/>
          <w:sz w:val="32"/>
          <w:szCs w:val="28"/>
          <w:highlight w:val="none"/>
        </w:rPr>
        <w:t xml:space="preserve">37</w:t>
      </w:r>
      <w:r>
        <w:rPr>
          <w:color w:val="auto"/>
          <w:sz w:val="32"/>
          <w:szCs w:val="28"/>
          <w:highlight w:val="none"/>
        </w:rPr>
        <w:fldChar w:fldCharType="end"/>
      </w:r>
      <w:r>
        <w:rPr>
          <w:color w:val="auto"/>
          <w:sz w:val="32"/>
          <w:szCs w:val="28"/>
          <w:highlight w:val="none"/>
        </w:rPr>
        <w:fldChar w:fldCharType="end"/>
      </w:r>
      <w:r/>
    </w:p>
    <w:p>
      <w:pPr>
        <w:pStyle w:val="910"/>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"_Toc23604" </w:instrText>
      </w:r>
      <w:r>
        <w:rPr>
          <w:color w:val="auto"/>
          <w:highlight w:val="none"/>
        </w:rPr>
        <w:fldChar w:fldCharType="separate"/>
      </w:r>
      <w:r>
        <w:rPr>
          <w:rFonts w:hint="eastAsia" w:ascii="黑体" w:eastAsia="黑体"/>
          <w:color w:val="auto"/>
          <w:sz w:val="32"/>
          <w:szCs w:val="28"/>
          <w:highlight w:val="none"/>
        </w:rPr>
        <w:t xml:space="preserve">第五章 政府采购合同（格式）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_Toc23604 \h </w:instrText>
      </w:r>
      <w:r>
        <w:rPr>
          <w:color w:val="auto"/>
          <w:sz w:val="32"/>
          <w:szCs w:val="28"/>
          <w:highlight w:val="none"/>
        </w:rPr>
        <w:fldChar w:fldCharType="separate"/>
      </w:r>
      <w:r>
        <w:rPr>
          <w:color w:val="auto"/>
          <w:sz w:val="32"/>
          <w:szCs w:val="28"/>
          <w:highlight w:val="none"/>
        </w:rPr>
        <w:t xml:space="preserve">41</w:t>
      </w:r>
      <w:r>
        <w:rPr>
          <w:color w:val="auto"/>
          <w:sz w:val="32"/>
          <w:szCs w:val="28"/>
          <w:highlight w:val="none"/>
        </w:rPr>
        <w:fldChar w:fldCharType="end"/>
      </w:r>
      <w:r>
        <w:rPr>
          <w:color w:val="auto"/>
          <w:sz w:val="32"/>
          <w:szCs w:val="28"/>
          <w:highlight w:val="none"/>
        </w:rPr>
        <w:fldChar w:fldCharType="end"/>
      </w:r>
      <w:r/>
    </w:p>
    <w:p>
      <w:pPr>
        <w:pStyle w:val="910"/>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"_Toc20299" </w:instrText>
      </w:r>
      <w:r>
        <w:rPr>
          <w:color w:val="auto"/>
          <w:highlight w:val="none"/>
        </w:rPr>
        <w:fldChar w:fldCharType="separate"/>
      </w:r>
      <w:r>
        <w:rPr>
          <w:rFonts w:hint="eastAsia" w:ascii="黑体" w:eastAsia="黑体"/>
          <w:color w:val="auto"/>
          <w:sz w:val="32"/>
          <w:szCs w:val="28"/>
          <w:highlight w:val="none"/>
        </w:rPr>
        <w:t xml:space="preserve">第六章 投标文件（格式）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_Toc20299 \h </w:instrText>
      </w:r>
      <w:r>
        <w:rPr>
          <w:color w:val="auto"/>
          <w:sz w:val="32"/>
          <w:szCs w:val="28"/>
          <w:highlight w:val="none"/>
        </w:rPr>
        <w:fldChar w:fldCharType="separate"/>
      </w:r>
      <w:r>
        <w:rPr>
          <w:color w:val="auto"/>
          <w:sz w:val="32"/>
          <w:szCs w:val="28"/>
          <w:highlight w:val="none"/>
        </w:rPr>
        <w:t xml:space="preserve">50</w:t>
      </w:r>
      <w:r>
        <w:rPr>
          <w:color w:val="auto"/>
          <w:sz w:val="32"/>
          <w:szCs w:val="28"/>
          <w:highlight w:val="none"/>
        </w:rPr>
        <w:fldChar w:fldCharType="end"/>
      </w:r>
      <w:r>
        <w:rPr>
          <w:color w:val="auto"/>
          <w:sz w:val="32"/>
          <w:szCs w:val="28"/>
          <w:highlight w:val="none"/>
        </w:rPr>
        <w:fldChar w:fldCharType="end"/>
      </w:r>
      <w:r/>
    </w:p>
    <w:p>
      <w:pPr>
        <w:rPr>
          <w:rFonts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 w:val="32"/>
          <w:szCs w:val="112"/>
          <w:highlight w:val="none"/>
        </w:rPr>
        <w:fldChar w:fldCharType="end"/>
      </w:r>
      <w:r/>
    </w:p>
    <w:p>
      <w:pPr>
        <w:jc w:val="center"/>
        <w:rPr>
          <w:rFonts w:ascii="黑体" w:eastAsia="黑体"/>
          <w:color w:val="auto"/>
          <w:sz w:val="28"/>
          <w:highlight w:val="none"/>
        </w:rPr>
        <w:outlineLvl w:val="0"/>
      </w:pPr>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60" w:leader="none"/>
        </w:tabs>
        <w:rPr>
          <w:color w:val="auto"/>
          <w:highlight w:val="none"/>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none"/>
        </w:rPr>
        <w:tab/>
      </w:r>
      <w:r/>
    </w:p>
    <w:p>
      <w:pPr>
        <w:jc w:val="center"/>
        <w:rPr>
          <w:rFonts w:ascii="黑体" w:eastAsia="黑体"/>
          <w:color w:val="auto"/>
          <w:sz w:val="28"/>
          <w:highlight w:val="none"/>
        </w:rPr>
        <w:outlineLvl w:val="0"/>
      </w:pPr>
      <w:r/>
      <w:bookmarkStart w:id="1" w:name="_Toc56600390"/>
      <w:r/>
      <w:bookmarkStart w:id="2" w:name="_Toc28023"/>
      <w:r/>
      <w:bookmarkStart w:id="3" w:name="_Toc56599574"/>
      <w:r>
        <w:rPr>
          <w:rFonts w:hint="eastAsia" w:ascii="黑体" w:eastAsia="黑体"/>
          <w:color w:val="auto"/>
          <w:sz w:val="28"/>
          <w:highlight w:val="none"/>
        </w:rPr>
        <w:t xml:space="preserve">第一章 投标邀请函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auto"/>
          <w:sz w:val="24"/>
          <w:szCs w:val="28"/>
          <w:highlight w:val="none"/>
        </w:rPr>
        <w:t xml:space="preserve">无锡市宜兴生态环境监测站对21个空气自动站运维服务项目进行</w:t>
      </w:r>
      <w:r>
        <w:rPr>
          <w:rFonts w:hint="eastAsia" w:ascii="宋体" w:hAnsi="宋体"/>
          <w:color w:val="auto"/>
          <w:sz w:val="24"/>
          <w:szCs w:val="28"/>
          <w:highlight w:val="none"/>
        </w:rPr>
        <w:t xml:space="preserve">公开招标</w:t>
      </w:r>
      <w:r>
        <w:rPr>
          <w:rFonts w:hint="eastAsia" w:ascii="宋体"/>
          <w:color w:val="auto"/>
          <w:sz w:val="24"/>
          <w:szCs w:val="28"/>
          <w:highlight w:val="none"/>
        </w:rPr>
        <w:t xml:space="preserve">，</w:t>
      </w:r>
      <w:r>
        <w:rPr>
          <w:rFonts w:hint="eastAsia" w:ascii="宋体"/>
          <w:bCs/>
          <w:color w:val="auto"/>
          <w:sz w:val="24"/>
          <w:szCs w:val="24"/>
          <w:highlight w:val="none"/>
        </w:rPr>
        <w:t xml:space="preserve">欢迎你单位参加投标并请注意下列附表中的相关事项；</w:t>
      </w:r>
      <w:r/>
    </w:p>
    <w:tbl>
      <w:tblPr>
        <w:tblStyle w:val="899"/>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4"/>
            <w:tcW w:w="8842" w:type="dxa"/>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859" w:type="dxa"/>
            <w:vAlign w:val="center"/>
            <w:textDirection w:val="lrTb"/>
            <w:noWrap w:val="false"/>
          </w:tcPr>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项目信息</w:t>
            </w:r>
            <w:r/>
          </w:p>
        </w:tc>
        <w:tc>
          <w:tcPr>
            <w:gridSpan w:val="3"/>
            <w:tcW w:w="7983" w:type="dxa"/>
            <w:textDirection w:val="lrTb"/>
            <w:noWrap w:val="false"/>
          </w:tcPr>
          <w:p>
            <w:pPr>
              <w:jc w:val="left"/>
              <w:spacing w:line="400" w:lineRule="exact"/>
              <w:rPr>
                <w:rFonts w:ascii="宋体"/>
                <w:color w:val="auto"/>
                <w:sz w:val="24"/>
                <w:szCs w:val="28"/>
                <w:highlight w:val="none"/>
              </w:rPr>
            </w:pPr>
            <w:r>
              <w:rPr>
                <w:rFonts w:hint="eastAsia" w:ascii="宋体"/>
                <w:bCs/>
                <w:color w:val="auto"/>
                <w:sz w:val="24"/>
                <w:szCs w:val="24"/>
                <w:highlight w:val="none"/>
              </w:rPr>
              <w:t xml:space="preserve">项目名称：</w:t>
            </w:r>
            <w:r>
              <w:rPr>
                <w:rFonts w:hint="eastAsia" w:ascii="宋体"/>
                <w:color w:val="auto"/>
                <w:sz w:val="24"/>
                <w:szCs w:val="28"/>
                <w:highlight w:val="none"/>
              </w:rPr>
              <w:t xml:space="preserve">21个空气自动站运维服务项目</w:t>
            </w:r>
            <w:r/>
          </w:p>
          <w:p>
            <w:pPr>
              <w:jc w:val="left"/>
              <w:spacing w:line="400" w:lineRule="exact"/>
              <w:rPr>
                <w:rFonts w:hint="eastAsia" w:ascii="宋体" w:eastAsia="宋体"/>
                <w:color w:val="auto"/>
                <w:sz w:val="24"/>
                <w:szCs w:val="28"/>
                <w:highlight w:val="none"/>
                <w:lang w:eastAsia="zh-CN"/>
              </w:rPr>
            </w:pPr>
            <w:r>
              <w:rPr>
                <w:rFonts w:hint="eastAsia" w:ascii="宋体"/>
                <w:color w:val="auto"/>
                <w:sz w:val="24"/>
                <w:szCs w:val="28"/>
                <w:highlight w:val="none"/>
              </w:rPr>
              <w:t xml:space="preserve">项目编号：</w:t>
            </w:r>
            <w:r>
              <w:rPr>
                <w:rFonts w:hint="eastAsia" w:ascii="宋体"/>
                <w:color w:val="auto"/>
                <w:sz w:val="24"/>
                <w:szCs w:val="28"/>
                <w:highlight w:val="none"/>
                <w:lang w:eastAsia="zh-CN"/>
              </w:rPr>
              <w:t xml:space="preserve">JSZC-320282-WXJR-G2026-0007</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品   目：服务</w:t>
            </w:r>
            <w:r/>
          </w:p>
          <w:p>
            <w:pPr>
              <w:jc w:val="left"/>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本项目是否专门面向中小企业：否</w:t>
            </w:r>
            <w:r/>
          </w:p>
          <w:p>
            <w:pPr>
              <w:jc w:val="left"/>
              <w:spacing w:line="400" w:lineRule="exact"/>
              <w:rPr>
                <w:rFonts w:ascii="宋体"/>
                <w:color w:val="auto"/>
                <w:sz w:val="24"/>
                <w:szCs w:val="28"/>
                <w:highlight w:val="none"/>
              </w:rPr>
            </w:pPr>
            <w:r>
              <w:rPr>
                <w:rFonts w:hint="eastAsia" w:ascii="宋体" w:hAnsi="宋体"/>
                <w:bCs/>
                <w:color w:val="auto"/>
                <w:sz w:val="24"/>
                <w:szCs w:val="24"/>
                <w:highlight w:val="none"/>
              </w:rPr>
              <w:t xml:space="preserve">本项目标的所属行业：</w:t>
            </w:r>
            <w:r>
              <w:rPr>
                <w:rFonts w:hint="eastAsia" w:ascii="宋体"/>
                <w:color w:val="auto"/>
                <w:sz w:val="24"/>
                <w:highlight w:val="none"/>
                <w:lang w:val="zh-CN"/>
              </w:rPr>
              <w:t xml:space="preserve">其他</w:t>
            </w:r>
            <w:r>
              <w:rPr>
                <w:rFonts w:hint="eastAsia" w:ascii="宋体"/>
                <w:color w:val="auto"/>
                <w:sz w:val="24"/>
                <w:highlight w:val="none"/>
              </w:rPr>
              <w:t xml:space="preserve">服务</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采购方式：公开招标</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评标方法：综合评分法</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预算金额：</w:t>
            </w:r>
            <w:r>
              <w:rPr>
                <w:rFonts w:hint="eastAsia" w:ascii="宋体"/>
                <w:b/>
                <w:bCs/>
                <w:color w:val="auto"/>
                <w:sz w:val="24"/>
                <w:szCs w:val="28"/>
                <w:highlight w:val="none"/>
              </w:rPr>
              <w:t xml:space="preserve">194.25万</w:t>
            </w:r>
            <w:r>
              <w:rPr>
                <w:rFonts w:hint="eastAsia" w:ascii="宋体"/>
                <w:color w:val="auto"/>
                <w:sz w:val="24"/>
                <w:szCs w:val="28"/>
                <w:highlight w:val="none"/>
              </w:rPr>
              <w:t xml:space="preserve">元，</w:t>
            </w:r>
            <w:r>
              <w:rPr>
                <w:rFonts w:hint="eastAsia" w:ascii="宋体"/>
                <w:color w:val="auto"/>
                <w:sz w:val="24"/>
                <w:highlight w:val="none"/>
              </w:rPr>
              <w:t xml:space="preserve">其中包一段的预算为：</w:t>
            </w:r>
            <w:r>
              <w:rPr>
                <w:rFonts w:hint="eastAsia" w:ascii="宋体"/>
                <w:b/>
                <w:bCs/>
                <w:color w:val="auto"/>
                <w:sz w:val="24"/>
                <w:szCs w:val="28"/>
                <w:highlight w:val="none"/>
              </w:rPr>
              <w:t xml:space="preserve">129.5万元</w:t>
            </w:r>
            <w:r>
              <w:rPr>
                <w:rFonts w:hint="eastAsia" w:ascii="宋体"/>
                <w:color w:val="auto"/>
                <w:sz w:val="24"/>
                <w:highlight w:val="none"/>
              </w:rPr>
              <w:t xml:space="preserve">；包二段的预算为：</w:t>
            </w:r>
            <w:r>
              <w:rPr>
                <w:rFonts w:hint="eastAsia" w:ascii="宋体"/>
                <w:b/>
                <w:bCs/>
                <w:color w:val="auto"/>
                <w:sz w:val="24"/>
                <w:szCs w:val="28"/>
                <w:highlight w:val="none"/>
              </w:rPr>
              <w:t xml:space="preserve">64.75万元</w:t>
            </w:r>
            <w:r>
              <w:rPr>
                <w:rFonts w:hint="eastAsia" w:ascii="宋体"/>
                <w:color w:val="auto"/>
                <w:sz w:val="24"/>
                <w:highlight w:val="none"/>
              </w:rPr>
              <w:t xml:space="preserve">。</w:t>
            </w:r>
            <w:r/>
          </w:p>
          <w:p>
            <w:pPr>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最高限价：同预算金额</w:t>
            </w:r>
            <w:r/>
          </w:p>
          <w:p>
            <w:pPr>
              <w:jc w:val="left"/>
              <w:spacing w:line="400" w:lineRule="exact"/>
              <w:rPr>
                <w:rFonts w:ascii="宋体" w:hAnsi="宋体"/>
                <w:bCs/>
                <w:color w:val="auto"/>
                <w:sz w:val="24"/>
                <w:szCs w:val="24"/>
                <w:highlight w:val="none"/>
              </w:rPr>
            </w:pPr>
            <w:r>
              <w:rPr>
                <w:rFonts w:hint="eastAsia" w:ascii="宋体" w:hAnsi="宋体"/>
                <w:bCs/>
                <w:color w:val="auto"/>
                <w:sz w:val="24"/>
                <w:szCs w:val="24"/>
                <w:highlight w:val="none"/>
                <w:lang w:val="zh-CN"/>
              </w:rPr>
              <w:t xml:space="preserve">集中考察或答疑：</w:t>
            </w:r>
            <w:r>
              <w:rPr>
                <w:rFonts w:hint="eastAsia" w:ascii="宋体" w:hAnsi="宋体"/>
                <w:bCs/>
                <w:color w:val="auto"/>
                <w:sz w:val="24"/>
                <w:szCs w:val="24"/>
                <w:highlight w:val="none"/>
              </w:rPr>
              <w:t xml:space="preserve">无</w:t>
            </w:r>
            <w:r/>
          </w:p>
          <w:p>
            <w:pPr>
              <w:jc w:val="left"/>
              <w:spacing w:line="400" w:lineRule="exact"/>
              <w:rPr>
                <w:rFonts w:ascii="宋体" w:hAnsi="宋体"/>
                <w:bCs/>
                <w:color w:val="auto"/>
                <w:sz w:val="24"/>
                <w:szCs w:val="24"/>
                <w:highlight w:val="none"/>
                <w:lang w:val="zh-CN"/>
              </w:rPr>
            </w:pPr>
            <w:r>
              <w:rPr>
                <w:rFonts w:hint="eastAsia" w:ascii="宋体" w:hAnsi="宋体"/>
                <w:bCs/>
                <w:color w:val="auto"/>
                <w:sz w:val="24"/>
                <w:szCs w:val="24"/>
                <w:highlight w:val="none"/>
              </w:rPr>
              <w:t xml:space="preserve">本项目不接受联合体</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资格</w:t>
            </w:r>
            <w:r/>
          </w:p>
          <w:p>
            <w:pPr>
              <w:jc w:val="center"/>
              <w:rPr>
                <w:color w:val="auto"/>
                <w:highlight w:val="none"/>
                <w:lang w:val="zh-CN"/>
              </w:rPr>
            </w:pPr>
            <w:r>
              <w:rPr>
                <w:rFonts w:hint="eastAsia"/>
                <w:b/>
                <w:bCs/>
                <w:color w:val="auto"/>
                <w:highlight w:val="none"/>
              </w:rPr>
              <w:t xml:space="preserve">条件</w:t>
            </w:r>
            <w:r/>
          </w:p>
        </w:tc>
        <w:tc>
          <w:tcPr>
            <w:gridSpan w:val="3"/>
            <w:tcW w:w="7983" w:type="dxa"/>
            <w:textDirection w:val="lrTb"/>
            <w:noWrap w:val="false"/>
          </w:tcPr>
          <w:p>
            <w:pPr>
              <w:pStyle w:val="968"/>
              <w:spacing w:line="440" w:lineRule="exact"/>
              <w:rPr>
                <w:color w:val="auto"/>
                <w:highlight w:val="none"/>
              </w:rPr>
            </w:pPr>
            <w:r>
              <w:rPr>
                <w:rFonts w:hint="eastAsia"/>
                <w:color w:val="auto"/>
                <w:highlight w:val="none"/>
              </w:rPr>
              <w:t xml:space="preserve">2.1投标人参加本次政府采购活动</w:t>
            </w:r>
            <w:r>
              <w:rPr>
                <w:rFonts w:hint="eastAsia"/>
                <w:color w:val="auto"/>
                <w:highlight w:val="none"/>
                <w:lang w:val="zh-CN"/>
              </w:rPr>
              <w:t xml:space="preserve">应具备下列</w:t>
            </w:r>
            <w:r>
              <w:rPr>
                <w:rFonts w:hint="eastAsia"/>
                <w:b/>
                <w:bCs/>
                <w:color w:val="auto"/>
                <w:highlight w:val="none"/>
                <w:lang w:val="zh-CN"/>
              </w:rPr>
              <w:t xml:space="preserve">资格条件</w:t>
            </w:r>
            <w:r>
              <w:rPr>
                <w:rFonts w:hint="eastAsia"/>
                <w:color w:val="auto"/>
                <w:highlight w:val="none"/>
              </w:rPr>
              <w:t xml:space="preserve">：</w:t>
            </w:r>
            <w:r/>
          </w:p>
          <w:p>
            <w:pPr>
              <w:spacing w:line="440" w:lineRule="exact"/>
              <w:rPr>
                <w:rFonts w:ascii="宋体" w:hAnsi="宋体"/>
                <w:bCs/>
                <w:color w:val="auto"/>
                <w:sz w:val="24"/>
                <w:szCs w:val="21"/>
                <w:highlight w:val="none"/>
                <w:lang w:val="zh-CN"/>
              </w:rPr>
            </w:pPr>
            <w:r>
              <w:rPr>
                <w:rFonts w:hint="eastAsia" w:ascii="宋体" w:hAnsi="宋体"/>
                <w:bCs/>
                <w:color w:val="auto"/>
                <w:sz w:val="24"/>
                <w:szCs w:val="21"/>
                <w:highlight w:val="none"/>
                <w:lang w:val="zh-CN"/>
              </w:rPr>
              <w:t xml:space="preserve">①</w:t>
            </w:r>
            <w:r>
              <w:rPr>
                <w:rFonts w:hint="eastAsia" w:ascii="宋体" w:hAnsi="宋体"/>
                <w:bCs/>
                <w:color w:val="auto"/>
                <w:sz w:val="24"/>
                <w:szCs w:val="21"/>
                <w:highlight w:val="none"/>
              </w:rPr>
              <w:t xml:space="preserve">满足《中华人民共和国政府采购法》第二十二条规定</w:t>
            </w:r>
            <w:r>
              <w:rPr>
                <w:rFonts w:hint="eastAsia" w:ascii="宋体" w:hAnsi="宋体"/>
                <w:bCs/>
                <w:color w:val="auto"/>
                <w:sz w:val="24"/>
                <w:szCs w:val="21"/>
                <w:highlight w:val="none"/>
                <w:lang w:val="zh-CN"/>
              </w:rPr>
              <w:t xml:space="preserve">，详见“第二章 投标人须知”投标文件的组成中的“资格条件”；</w:t>
            </w:r>
            <w:r/>
          </w:p>
          <w:p>
            <w:pPr>
              <w:spacing w:line="440" w:lineRule="exact"/>
              <w:rPr>
                <w:rFonts w:ascii="宋体" w:hAnsi="宋体"/>
                <w:bCs/>
                <w:color w:val="auto"/>
                <w:sz w:val="24"/>
                <w:szCs w:val="21"/>
                <w:highlight w:val="none"/>
              </w:rPr>
            </w:pPr>
            <w:r>
              <w:rPr>
                <w:rFonts w:hint="eastAsia" w:ascii="宋体" w:hAnsi="宋体"/>
                <w:bCs/>
                <w:color w:val="auto"/>
                <w:sz w:val="24"/>
                <w:szCs w:val="21"/>
                <w:highlight w:val="none"/>
                <w:lang w:val="zh-CN"/>
              </w:rPr>
              <w:t xml:space="preserve">②</w:t>
            </w:r>
            <w:r>
              <w:rPr>
                <w:rFonts w:hint="eastAsia" w:ascii="宋体" w:hAnsi="宋体"/>
                <w:bCs/>
                <w:color w:val="auto"/>
                <w:sz w:val="24"/>
                <w:szCs w:val="21"/>
                <w:highlight w:val="none"/>
              </w:rPr>
              <w:t xml:space="preserve">落实政府采购政策需满足的资格要求：</w:t>
            </w:r>
            <w:r>
              <w:rPr>
                <w:rFonts w:hint="eastAsia" w:ascii="宋体" w:hAnsi="宋体"/>
                <w:b/>
                <w:color w:val="auto"/>
                <w:sz w:val="24"/>
                <w:szCs w:val="21"/>
                <w:highlight w:val="none"/>
              </w:rPr>
              <w:t xml:space="preserve">本项目非专门面向中小企业采购；</w:t>
            </w:r>
            <w:r/>
          </w:p>
          <w:p>
            <w:pPr>
              <w:spacing w:line="440" w:lineRule="exact"/>
              <w:rPr>
                <w:rFonts w:ascii="宋体" w:hAnsi="宋体"/>
                <w:b/>
                <w:color w:val="auto"/>
                <w:sz w:val="24"/>
                <w:szCs w:val="21"/>
                <w:highlight w:val="none"/>
              </w:rPr>
            </w:pPr>
            <w:r>
              <w:rPr>
                <w:rFonts w:hint="eastAsia" w:ascii="宋体" w:hAnsi="宋体"/>
                <w:bCs/>
                <w:color w:val="auto"/>
                <w:sz w:val="24"/>
                <w:szCs w:val="21"/>
                <w:highlight w:val="none"/>
              </w:rPr>
              <w:t xml:space="preserve">③本项目的特定资格要求：</w:t>
            </w:r>
            <w:r>
              <w:rPr>
                <w:rFonts w:hint="eastAsia" w:ascii="宋体" w:hAnsi="宋体"/>
                <w:b/>
                <w:color w:val="auto"/>
                <w:sz w:val="24"/>
                <w:szCs w:val="21"/>
                <w:highlight w:val="none"/>
              </w:rPr>
              <w:t xml:space="preserve">无</w:t>
            </w:r>
            <w:r>
              <w:rPr>
                <w:rFonts w:hint="eastAsia" w:ascii="宋体" w:hAnsi="宋体"/>
                <w:b/>
                <w:color w:val="auto"/>
                <w:sz w:val="24"/>
                <w:szCs w:val="21"/>
                <w:highlight w:val="none"/>
                <w:lang w:val="zh-CN"/>
              </w:rPr>
              <w:t xml:space="preserve">。</w:t>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3</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招标</w:t>
            </w:r>
            <w:r/>
          </w:p>
          <w:p>
            <w:pPr>
              <w:jc w:val="center"/>
              <w:rPr>
                <w:color w:val="auto"/>
                <w:highlight w:val="none"/>
              </w:rPr>
            </w:pPr>
            <w:r>
              <w:rPr>
                <w:rFonts w:hint="eastAsia"/>
                <w:b/>
                <w:bCs/>
                <w:color w:val="auto"/>
                <w:highlight w:val="none"/>
              </w:rPr>
              <w:t xml:space="preserve">文件</w:t>
            </w:r>
            <w:r/>
          </w:p>
        </w:tc>
        <w:tc>
          <w:tcPr>
            <w:gridSpan w:val="3"/>
            <w:tcW w:w="7983" w:type="dxa"/>
            <w:textDirection w:val="lrTb"/>
            <w:noWrap w:val="false"/>
          </w:tcPr>
          <w:p>
            <w:pPr>
              <w:pStyle w:val="968"/>
              <w:spacing w:line="460" w:lineRule="exact"/>
              <w:rPr>
                <w:color w:val="auto"/>
                <w:highlight w:val="none"/>
                <w:lang w:val="zh-CN"/>
              </w:rPr>
            </w:pPr>
            <w:r>
              <w:rPr>
                <w:rFonts w:hint="eastAsia"/>
                <w:color w:val="auto"/>
                <w:highlight w:val="non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none"/>
              </w:rPr>
              <w:t xml:space="preserve">.</w:t>
            </w:r>
            <w:r>
              <w:rPr>
                <w:rFonts w:hint="eastAsia"/>
                <w:color w:val="auto"/>
                <w:highlight w:val="none"/>
                <w:lang w:val="zh-CN"/>
              </w:rPr>
              <w:t xml:space="preserve">kedt”）；可在“江苏政府采购网”采购公告附件中下载word版招标文件。</w:t>
            </w:r>
            <w:r/>
          </w:p>
          <w:p>
            <w:pPr>
              <w:pStyle w:val="968"/>
              <w:spacing w:line="460" w:lineRule="exact"/>
              <w:rPr>
                <w:color w:val="auto"/>
                <w:highlight w:val="none"/>
                <w:lang w:val="zh-CN"/>
              </w:rPr>
            </w:pPr>
            <w:r>
              <w:rPr>
                <w:rFonts w:hint="eastAsia"/>
                <w:color w:val="auto"/>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968"/>
              <w:spacing w:line="460" w:lineRule="exact"/>
              <w:rPr>
                <w:rFonts w:ascii="Times New Roman" w:hAnsi="Times New Roman"/>
                <w:color w:val="auto"/>
                <w:highlight w:val="none"/>
              </w:rPr>
            </w:pPr>
            <w:r>
              <w:rPr>
                <w:rFonts w:hint="eastAsia"/>
                <w:color w:val="auto"/>
                <w:highlight w:val="none"/>
                <w:lang w:val="zh-CN"/>
              </w:rPr>
              <w:t xml:space="preserve">3.</w:t>
            </w:r>
            <w:r>
              <w:rPr>
                <w:rFonts w:hint="eastAsia"/>
                <w:color w:val="auto"/>
                <w:highlight w:val="none"/>
                <w:lang w:val="zh-CN"/>
              </w:rPr>
              <w:tab/>
            </w:r>
            <w:r>
              <w:rPr>
                <w:rFonts w:hint="eastAsia"/>
                <w:color w:val="auto"/>
                <w:highlight w:val="none"/>
                <w:lang w:val="zh-CN"/>
              </w:rPr>
              <w:t xml:space="preserve">CA锁办理方式、“苏采云”系统投标单位操作手册及政府采购客户端工具详见江苏政府采购网“办事指南”中的资料下载专栏中的《江苏省政府采购管理交易系统（苏采云）投标单位操作指南》。</w:t>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4</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highlight w:val="none"/>
              </w:rPr>
            </w:pPr>
            <w:r>
              <w:rPr>
                <w:rFonts w:hint="eastAsia"/>
                <w:b/>
                <w:bCs/>
                <w:color w:val="auto"/>
                <w:szCs w:val="22"/>
                <w:highlight w:val="none"/>
                <w:lang w:val="zh-CN"/>
              </w:rPr>
              <w:t xml:space="preserve">文件</w:t>
            </w:r>
            <w:r/>
          </w:p>
        </w:tc>
        <w:tc>
          <w:tcPr>
            <w:gridSpan w:val="3"/>
            <w:tcW w:w="7983" w:type="dxa"/>
            <w:textDirection w:val="lrTb"/>
            <w:noWrap w:val="false"/>
          </w:tcPr>
          <w:p>
            <w:pP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1.“投标文件”制作及提交：将后缀名为“.kedt”的招标文件导入政府采购客户端工具制作投标文件，导出加密的投标文件（后缀名为zip），通过“苏采云”系统上传投标文件。</w:t>
            </w:r>
            <w:r/>
          </w:p>
          <w:p>
            <w:pPr>
              <w:spacing w:line="440" w:lineRule="exact"/>
              <w:rPr>
                <w:color w:val="auto"/>
                <w:highlight w:val="none"/>
                <w:lang w:val="zh-CN"/>
              </w:rPr>
            </w:pPr>
            <w:r>
              <w:rPr>
                <w:rFonts w:hint="eastAsia" w:ascii="宋体" w:hAnsi="宋体" w:cs="宋体"/>
                <w:bCs/>
                <w:color w:val="auto"/>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859" w:type="dxa"/>
            <w:vAlign w:val="center"/>
            <w:textDirection w:val="lrTb"/>
            <w:noWrap w:val="false"/>
          </w:tcPr>
          <w:p>
            <w:pPr>
              <w:pStyle w:val="968"/>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szCs w:val="22"/>
                <w:highlight w:val="none"/>
                <w:lang w:val="zh-CN"/>
              </w:rPr>
            </w:pPr>
            <w:r>
              <w:rPr>
                <w:rFonts w:hint="eastAsia"/>
                <w:b/>
                <w:bCs/>
                <w:color w:val="auto"/>
                <w:sz w:val="24"/>
                <w:szCs w:val="22"/>
                <w:highlight w:val="none"/>
                <w:lang w:val="zh-CN"/>
              </w:rPr>
              <w:t xml:space="preserve">保证金</w:t>
            </w:r>
            <w:r/>
          </w:p>
        </w:tc>
        <w:tc>
          <w:tcPr>
            <w:gridSpan w:val="3"/>
            <w:tcW w:w="7983" w:type="dxa"/>
            <w:vAlign w:val="center"/>
            <w:textDirection w:val="lrTb"/>
            <w:noWrap w:val="false"/>
          </w:tcPr>
          <w:p>
            <w:pPr>
              <w:spacing w:line="440" w:lineRule="exact"/>
              <w:rPr>
                <w:rFonts w:ascii="宋体" w:hAnsi="宋体" w:cs="宋体"/>
                <w:bCs/>
                <w:color w:val="auto"/>
                <w:sz w:val="24"/>
                <w:szCs w:val="24"/>
                <w:highlight w:val="none"/>
              </w:rPr>
            </w:pPr>
            <w:r>
              <w:rPr>
                <w:rFonts w:hint="eastAsia" w:ascii="宋体" w:hAnsi="宋体"/>
                <w:bCs/>
                <w:color w:val="auto"/>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9" w:type="dxa"/>
            <w:vAlign w:val="center"/>
            <w:textDirection w:val="lrTb"/>
            <w:noWrap w:val="false"/>
          </w:tcPr>
          <w:p>
            <w:pPr>
              <w:pStyle w:val="968"/>
              <w:jc w:val="center"/>
              <w:spacing w:line="276" w:lineRule="auto"/>
              <w:rPr>
                <w:b/>
                <w:bCs/>
                <w:color w:val="auto"/>
                <w:highlight w:val="none"/>
                <w:lang w:val="zh-CN"/>
              </w:rPr>
            </w:pPr>
            <w:r>
              <w:rPr>
                <w:rFonts w:hint="eastAsia"/>
                <w:b/>
                <w:bCs/>
                <w:color w:val="auto"/>
                <w:highlight w:val="none"/>
                <w:lang w:val="zh-CN"/>
              </w:rPr>
              <w:t xml:space="preserve">其他</w:t>
            </w:r>
            <w:r/>
          </w:p>
          <w:p>
            <w:pPr>
              <w:pStyle w:val="968"/>
              <w:jc w:val="center"/>
              <w:spacing w:line="276" w:lineRule="auto"/>
              <w:rPr>
                <w:b/>
                <w:bCs/>
                <w:color w:val="auto"/>
                <w:highlight w:val="none"/>
                <w:lang w:val="zh-CN"/>
              </w:rPr>
            </w:pPr>
            <w:r>
              <w:rPr>
                <w:rFonts w:hint="eastAsia"/>
                <w:b/>
                <w:bCs/>
                <w:color w:val="auto"/>
                <w:highlight w:val="none"/>
                <w:lang w:val="zh-CN"/>
              </w:rPr>
              <w:t xml:space="preserve">要求</w:t>
            </w:r>
            <w:r/>
          </w:p>
        </w:tc>
        <w:tc>
          <w:tcPr>
            <w:gridSpan w:val="3"/>
            <w:tcW w:w="7983" w:type="dxa"/>
            <w:vAlign w:val="center"/>
            <w:textDirection w:val="lrTb"/>
            <w:noWrap w:val="false"/>
          </w:tcPr>
          <w:p>
            <w:pPr>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1.单位负责人为同一人或者存在直接控股、管理关系的不同投标单位（投标人），不得参加同一合同项下的政府采购活动，否则均以无效投标处理。</w:t>
            </w:r>
            <w:r/>
          </w:p>
          <w:p>
            <w:pPr>
              <w:spacing w:line="440" w:lineRule="exact"/>
              <w:rPr>
                <w:rFonts w:ascii="宋体" w:hAnsi="宋体"/>
                <w:bCs/>
                <w:color w:val="auto"/>
                <w:sz w:val="24"/>
                <w:szCs w:val="24"/>
                <w:highlight w:val="none"/>
              </w:rPr>
            </w:pPr>
            <w:r>
              <w:rPr>
                <w:rFonts w:hint="eastAsia" w:ascii="宋体" w:hAnsi="宋体"/>
                <w:bCs/>
                <w:color w:val="auto"/>
                <w:sz w:val="24"/>
                <w:szCs w:val="21"/>
                <w:highlight w:val="none"/>
              </w:rPr>
              <w:t xml:space="preserve">2.为本采购项目提供整体设计、规范编制或者项目管理、监理、检测等服务的投标单位（投标人），不得再参加本采购项目的采购活动。</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rPr>
              <w:t xml:space="preserve">不见面开标</w:t>
            </w:r>
            <w:r/>
          </w:p>
        </w:tc>
        <w:tc>
          <w:tcPr>
            <w:gridSpan w:val="3"/>
            <w:tcW w:w="7983" w:type="dxa"/>
            <w:textDirection w:val="lrTb"/>
            <w:noWrap w:val="false"/>
          </w:tcPr>
          <w:p>
            <w:pPr>
              <w:pStyle w:val="968"/>
              <w:spacing w:line="440" w:lineRule="exact"/>
              <w:rPr>
                <w:rFonts w:hAnsi="宋体" w:cs="宋体"/>
                <w:bCs/>
                <w:color w:val="auto"/>
                <w:szCs w:val="24"/>
                <w:highlight w:val="none"/>
              </w:rPr>
            </w:pPr>
            <w:r>
              <w:rPr>
                <w:rFonts w:hint="eastAsia" w:hAnsi="宋体" w:cs="宋体"/>
                <w:bCs/>
                <w:color w:val="auto"/>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968"/>
              <w:spacing w:line="440" w:lineRule="exact"/>
              <w:rPr>
                <w:rFonts w:hAnsi="宋体" w:cs="宋体"/>
                <w:b/>
                <w:color w:val="auto"/>
                <w:szCs w:val="24"/>
                <w:highlight w:val="none"/>
              </w:rPr>
            </w:pPr>
            <w:r>
              <w:rPr>
                <w:rFonts w:hint="eastAsia" w:hAnsi="宋体" w:cs="宋体"/>
                <w:b/>
                <w:color w:val="auto"/>
                <w:szCs w:val="24"/>
                <w:highlight w:val="none"/>
              </w:rPr>
              <w:t xml:space="preserve">1.</w:t>
            </w:r>
            <w:r>
              <w:rPr>
                <w:rFonts w:hint="eastAsia" w:hAnsi="宋体" w:cs="宋体"/>
                <w:b/>
                <w:color w:val="auto"/>
                <w:szCs w:val="24"/>
                <w:highlight w:val="none"/>
              </w:rPr>
              <w:tab/>
            </w:r>
            <w:r>
              <w:rPr>
                <w:rFonts w:hint="eastAsia" w:hAnsi="宋体" w:cs="宋体"/>
                <w:b/>
                <w:color w:val="auto"/>
                <w:szCs w:val="24"/>
                <w:highlight w:val="none"/>
              </w:rPr>
              <w:t xml:space="preserve">不见面开标注意事项：</w:t>
            </w:r>
            <w:r/>
          </w:p>
          <w:p>
            <w:pPr>
              <w:pStyle w:val="968"/>
              <w:spacing w:line="440" w:lineRule="exact"/>
              <w:rPr>
                <w:rFonts w:hAnsi="宋体" w:cs="宋体"/>
                <w:bCs/>
                <w:color w:val="auto"/>
                <w:szCs w:val="24"/>
                <w:highlight w:val="none"/>
              </w:rPr>
            </w:pPr>
            <w:r>
              <w:rPr>
                <w:rFonts w:hint="eastAsia" w:hAnsi="宋体" w:cs="宋体"/>
                <w:bCs/>
                <w:color w:val="auto"/>
                <w:szCs w:val="24"/>
                <w:highlight w:val="none"/>
              </w:rPr>
              <w:t xml:space="preserve">1.1不见面开标项目的时间均以国家授时中心发布的时间为准；</w:t>
            </w:r>
            <w:r/>
          </w:p>
          <w:p>
            <w:pPr>
              <w:pStyle w:val="968"/>
              <w:spacing w:line="440" w:lineRule="exact"/>
              <w:rPr>
                <w:rFonts w:hAnsi="宋体" w:cs="宋体"/>
                <w:bCs/>
                <w:color w:val="auto"/>
                <w:szCs w:val="24"/>
                <w:highlight w:val="none"/>
              </w:rPr>
            </w:pPr>
            <w:r>
              <w:rPr>
                <w:rFonts w:hint="eastAsia" w:hAnsi="宋体" w:cs="宋体"/>
                <w:bCs/>
                <w:color w:val="auto"/>
                <w:szCs w:val="24"/>
                <w:highlight w:val="none"/>
              </w:rPr>
              <w:t xml:space="preserve">1.2开标当日，投标人不必抵达开标现场，仅需在任意地点通过“苏采云”系统“开标大厅”参与开标过程；</w:t>
            </w:r>
            <w:r/>
          </w:p>
          <w:p>
            <w:pPr>
              <w:pStyle w:val="968"/>
              <w:spacing w:line="440" w:lineRule="exact"/>
              <w:rPr>
                <w:rFonts w:hAnsi="宋体" w:cs="宋体"/>
                <w:bCs/>
                <w:color w:val="auto"/>
                <w:szCs w:val="24"/>
                <w:highlight w:val="none"/>
              </w:rPr>
            </w:pPr>
            <w:r>
              <w:rPr>
                <w:rFonts w:hint="eastAsia" w:hAnsi="宋体" w:cs="宋体"/>
                <w:bCs/>
                <w:color w:val="auto"/>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968"/>
              <w:spacing w:line="440" w:lineRule="exact"/>
              <w:rPr>
                <w:rFonts w:hAnsi="宋体" w:cs="宋体"/>
                <w:bCs/>
                <w:color w:val="auto"/>
                <w:szCs w:val="24"/>
                <w:highlight w:val="none"/>
              </w:rPr>
            </w:pPr>
            <w:r>
              <w:rPr>
                <w:rFonts w:hint="eastAsia" w:hAnsi="宋体" w:cs="宋体"/>
                <w:bCs/>
                <w:color w:val="auto"/>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none"/>
              </w:rPr>
              <w:t xml:space="preserve">投标人解密限定在解密时间开始起30分钟内完成</w:t>
            </w:r>
            <w:r>
              <w:rPr>
                <w:rFonts w:hint="eastAsia" w:hAnsi="宋体" w:cs="宋体"/>
                <w:bCs/>
                <w:color w:val="auto"/>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968"/>
              <w:spacing w:line="440" w:lineRule="exact"/>
              <w:rPr>
                <w:rFonts w:hAnsi="宋体" w:cs="宋体"/>
                <w:bCs/>
                <w:color w:val="auto"/>
                <w:szCs w:val="24"/>
                <w:highlight w:val="none"/>
              </w:rPr>
            </w:pPr>
            <w:r>
              <w:rPr>
                <w:rFonts w:hint="eastAsia" w:hAnsi="宋体" w:cs="宋体"/>
                <w:bCs/>
                <w:color w:val="auto"/>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投标人的被授权委托人或法人代表。</w:t>
            </w:r>
            <w:r/>
          </w:p>
          <w:p>
            <w:pPr>
              <w:pStyle w:val="968"/>
              <w:spacing w:line="440" w:lineRule="exact"/>
              <w:rPr>
                <w:rFonts w:hAnsi="宋体" w:cs="宋体"/>
                <w:b/>
                <w:color w:val="auto"/>
                <w:szCs w:val="24"/>
                <w:highlight w:val="none"/>
              </w:rPr>
            </w:pPr>
            <w:r>
              <w:rPr>
                <w:rFonts w:hint="eastAsia" w:hAnsi="宋体" w:cs="宋体"/>
                <w:b/>
                <w:color w:val="auto"/>
                <w:szCs w:val="24"/>
                <w:highlight w:val="none"/>
              </w:rPr>
              <w:t xml:space="preserve">2.</w:t>
            </w:r>
            <w:r>
              <w:rPr>
                <w:rFonts w:hint="eastAsia" w:hAnsi="宋体" w:cs="宋体"/>
                <w:b/>
                <w:color w:val="auto"/>
                <w:szCs w:val="24"/>
                <w:highlight w:val="none"/>
              </w:rPr>
              <w:tab/>
            </w:r>
            <w:r>
              <w:rPr>
                <w:rFonts w:hint="eastAsia" w:hAnsi="宋体" w:cs="宋体"/>
                <w:b/>
                <w:color w:val="auto"/>
                <w:szCs w:val="24"/>
                <w:highlight w:val="none"/>
              </w:rPr>
              <w:t xml:space="preserve">采购活动时间：</w:t>
            </w:r>
            <w:r/>
          </w:p>
          <w:p>
            <w:pPr>
              <w:pStyle w:val="968"/>
              <w:spacing w:line="440" w:lineRule="exact"/>
              <w:rPr>
                <w:rFonts w:hAnsi="宋体" w:cs="宋体"/>
                <w:bCs/>
                <w:color w:val="auto"/>
                <w:szCs w:val="24"/>
                <w:highlight w:val="none"/>
              </w:rPr>
            </w:pPr>
            <w:r>
              <w:rPr>
                <w:rFonts w:hint="eastAsia" w:hAnsi="宋体" w:cs="宋体"/>
                <w:bCs/>
                <w:color w:val="auto"/>
                <w:szCs w:val="24"/>
                <w:highlight w:val="none"/>
              </w:rPr>
              <w:t xml:space="preserve">2.1提交投标文件截止（即投标截止）时间（同开标时间）：详见本项目招标公告</w:t>
            </w:r>
            <w:r/>
          </w:p>
          <w:p>
            <w:pPr>
              <w:pStyle w:val="968"/>
              <w:spacing w:line="440" w:lineRule="exact"/>
              <w:rPr>
                <w:rFonts w:hAnsi="宋体" w:cs="宋体"/>
                <w:bCs/>
                <w:color w:val="auto"/>
                <w:szCs w:val="24"/>
                <w:highlight w:val="none"/>
              </w:rPr>
            </w:pPr>
            <w:r>
              <w:rPr>
                <w:rFonts w:hint="eastAsia" w:hAnsi="宋体" w:cs="宋体"/>
                <w:bCs/>
                <w:color w:val="auto"/>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859" w:type="dxa"/>
            <w:vAlign w:val="center"/>
            <w:vMerge w:val="restart"/>
            <w:textDirection w:val="lrTb"/>
            <w:noWrap w:val="false"/>
          </w:tcPr>
          <w:p>
            <w:pPr>
              <w:jc w:val="center"/>
              <w:rPr>
                <w:rFonts w:ascii="宋体"/>
                <w:b/>
                <w:bCs/>
                <w:color w:val="auto"/>
                <w:sz w:val="24"/>
                <w:szCs w:val="24"/>
                <w:highlight w:val="none"/>
              </w:rPr>
            </w:pPr>
            <w:r>
              <w:rPr>
                <w:rFonts w:hint="eastAsia"/>
                <w:b/>
                <w:bCs/>
                <w:color w:val="auto"/>
                <w:szCs w:val="22"/>
                <w:highlight w:val="none"/>
                <w:lang w:val="zh-CN"/>
              </w:rPr>
              <w:t xml:space="preserve">联系方式</w:t>
            </w:r>
            <w:r/>
          </w:p>
        </w:tc>
        <w:tc>
          <w:tcPr>
            <w:tcW w:w="1633" w:type="dxa"/>
            <w:vAlign w:val="center"/>
            <w:textDirection w:val="lrTb"/>
            <w:noWrap w:val="false"/>
          </w:tcPr>
          <w:p>
            <w:pPr>
              <w:ind w:firstLine="480"/>
              <w:spacing w:line="400" w:lineRule="exact"/>
              <w:rPr>
                <w:rFonts w:ascii="宋体"/>
                <w:bCs/>
                <w:color w:val="auto"/>
                <w:sz w:val="24"/>
                <w:szCs w:val="24"/>
                <w:highlight w:val="none"/>
              </w:rPr>
            </w:pPr>
            <w:r>
              <w:rPr>
                <w:rFonts w:hint="eastAsia" w:ascii="宋体"/>
                <w:bCs/>
                <w:color w:val="auto"/>
                <w:sz w:val="24"/>
                <w:szCs w:val="24"/>
                <w:highlight w:val="none"/>
              </w:rPr>
              <w:t xml:space="preserve">采购人</w:t>
            </w:r>
            <w:r/>
          </w:p>
        </w:tc>
        <w:tc>
          <w:tcPr>
            <w:tcW w:w="6342"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项目负责人：</w:t>
            </w:r>
            <w:r>
              <w:rPr>
                <w:rFonts w:hint="eastAsia" w:ascii="宋体" w:hAnsi="宋体"/>
                <w:bCs/>
                <w:color w:val="auto"/>
                <w:sz w:val="24"/>
                <w:szCs w:val="24"/>
                <w:highlight w:val="none"/>
              </w:rPr>
              <w:t xml:space="preserve">陈先生</w:t>
            </w:r>
            <w:r/>
          </w:p>
          <w:p>
            <w:pPr>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hAnsi="宋体"/>
                <w:bCs/>
                <w:color w:val="auto"/>
                <w:sz w:val="24"/>
                <w:szCs w:val="24"/>
                <w:highlight w:val="none"/>
              </w:rPr>
              <w:t xml:space="preserve">陈先生</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联系电话：0510-87992631</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val="zh-CN"/>
              </w:rPr>
              <w:t xml:space="preserve">宜兴市宜城街道荆溪中路35号</w:t>
            </w:r>
            <w:r/>
          </w:p>
          <w:p>
            <w:pPr>
              <w:spacing w:line="360" w:lineRule="auto"/>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42" w:type="dxa"/>
            <w:vAlign w:val="center"/>
            <w:textDirection w:val="lrTb"/>
            <w:noWrap w:val="false"/>
          </w:tcPr>
          <w:p>
            <w:pPr>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联系人：</w:t>
            </w:r>
            <w:r>
              <w:rPr>
                <w:rFonts w:hint="eastAsia" w:ascii="宋体" w:hAnsi="宋体"/>
                <w:color w:val="auto"/>
                <w:sz w:val="24"/>
                <w:szCs w:val="28"/>
                <w:highlight w:val="none"/>
              </w:rPr>
              <w:t xml:space="preserve">周女士</w:t>
            </w:r>
            <w:r/>
          </w:p>
          <w:p>
            <w:pPr>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联系电话：</w:t>
            </w:r>
            <w:r>
              <w:rPr>
                <w:rFonts w:hint="eastAsia" w:ascii="宋体" w:hAnsi="宋体"/>
                <w:color w:val="auto"/>
                <w:sz w:val="24"/>
                <w:szCs w:val="28"/>
                <w:highlight w:val="none"/>
              </w:rPr>
              <w:t xml:space="preserve">0510-85699999</w:t>
            </w:r>
            <w:r/>
          </w:p>
          <w:p>
            <w:pPr>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联系地址：宜兴市宜城街道东虹路399号</w:t>
            </w:r>
            <w:r/>
          </w:p>
          <w:p>
            <w:pPr>
              <w:spacing w:line="400" w:lineRule="exact"/>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42" w:type="dxa"/>
            <w:vAlign w:val="center"/>
            <w:textDirection w:val="lrTb"/>
            <w:noWrap w:val="false"/>
          </w:tcPr>
          <w:p>
            <w:pPr>
              <w:spacing w:line="400" w:lineRule="exact"/>
              <w:rPr>
                <w:rFonts w:ascii="宋体" w:hAnsi="宋体" w:cs="宋体"/>
                <w:bCs/>
                <w:color w:val="auto"/>
                <w:sz w:val="24"/>
                <w:szCs w:val="24"/>
                <w:highlight w:val="none"/>
              </w:rPr>
            </w:pPr>
            <w:r>
              <w:rPr>
                <w:rFonts w:hint="eastAsia" w:ascii="宋体" w:hAnsi="宋体"/>
                <w:bCs/>
                <w:color w:val="auto"/>
                <w:sz w:val="24"/>
                <w:szCs w:val="24"/>
                <w:highlight w:val="none"/>
                <w:lang w:val="zh-CN"/>
              </w:rPr>
              <w:t xml:space="preserve">投标人在“苏采云”系统操作过程中如遇问题，请致电“苏采云”客服，联系电话：16651529117；或在“苏采云”系统中发起在线人工客服请求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342" w:type="dxa"/>
            <w:vAlign w:val="center"/>
            <w:textDirection w:val="lrTb"/>
            <w:noWrap w:val="false"/>
          </w:tcPr>
          <w:p>
            <w:pPr>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政府采购监督管理及投诉处理主体：宜兴市财政局</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5" w:name="_Toc25671"/>
      <w:r/>
      <w:bookmarkStart w:id="6" w:name="_Toc56599575"/>
      <w:r/>
      <w:bookmarkStart w:id="7" w:name="_Toc56600391"/>
      <w:r>
        <w:rPr>
          <w:rFonts w:hint="eastAsia" w:ascii="黑体" w:eastAsia="黑体"/>
          <w:color w:val="auto"/>
          <w:sz w:val="28"/>
          <w:highlight w:val="none"/>
        </w:rPr>
        <w:t xml:space="preserve">第二章 </w:t>
      </w:r>
      <w:bookmarkStart w:id="8" w:name="_Hlk190699390"/>
      <w:r>
        <w:rPr>
          <w:rFonts w:hint="eastAsia" w:ascii="黑体" w:eastAsia="黑体"/>
          <w:color w:val="auto"/>
          <w:sz w:val="28"/>
          <w:highlight w:val="none"/>
        </w:rPr>
        <w:t xml:space="preserve">投标人须知</w:t>
      </w:r>
      <w:bookmarkEnd w:id="4"/>
      <w:r/>
      <w:bookmarkEnd w:id="5"/>
      <w:r/>
      <w:bookmarkEnd w:id="6"/>
      <w:r/>
      <w:bookmarkEnd w:id="7"/>
      <w:r/>
      <w:r/>
    </w:p>
    <w:p>
      <w:pPr>
        <w:ind w:firstLine="482"/>
        <w:spacing w:line="360" w:lineRule="auto"/>
        <w:rPr>
          <w:rFonts w:ascii="宋体"/>
          <w:b/>
          <w:color w:val="auto"/>
          <w:sz w:val="24"/>
          <w:szCs w:val="24"/>
          <w:highlight w:val="none"/>
          <w:lang w:val="zh-CN"/>
        </w:rPr>
      </w:pPr>
      <w:r/>
      <w:bookmarkStart w:id="9" w:name="_Hlk190850610"/>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单位；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bookmarkStart w:id="10" w:name="_Hlk160441159"/>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2.11 本招标文件中的招标与采购、投标人与投标单位</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2.12本招标文件中所称的“以上”“以来”“以下”“不少于”“不超过”，包括本数；所称的“不足”“低于”“高于”“少于”“超过”，不包括本数。</w:t>
      </w:r>
      <w:bookmarkEnd w:id="10"/>
      <w:r/>
      <w:r/>
    </w:p>
    <w:p>
      <w:pPr>
        <w:ind w:firstLine="482"/>
        <w:spacing w:line="360" w:lineRule="auto"/>
        <w:rPr>
          <w:rFonts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1" w:name="_Hlk170379676"/>
      <w:r>
        <w:rPr>
          <w:rFonts w:hint="eastAsia" w:ascii="宋体" w:hAnsi="宋体" w:cs="宋体"/>
          <w:b/>
          <w:color w:val="auto"/>
          <w:sz w:val="24"/>
          <w:szCs w:val="24"/>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(用途)。属性改变不包括以下细微操作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mc:AlternateContent>
          <mc:Choice Requires="wpg">
            <w:drawing>
              <wp:inline xmlns:wp="http://schemas.openxmlformats.org/drawingml/2006/wordprocessingDrawing" distT="0" distB="0" distL="0" distR="0">
                <wp:extent cx="3463290" cy="534670"/>
                <wp:effectExtent l="0" t="0" r="381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42.1pt;mso-wrap-distance-left:0.0pt;mso-wrap-distance-top:0.0pt;mso-wrap-distance-right:0.0pt;mso-wrap-distance-bottom:0.0pt;" stroked="f">
                <v:path textboxrect="0,0,0,0"/>
                <v:imagedata r:id="rId16"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供应商为该采购项目或者采购包提供的符合本国产品标准的产品成本之和占该供应商提供的全部产品成本之和的比例达到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依法对该供应商提供的全部产品给予价格评审优惠</w:t>
      </w:r>
      <w:r>
        <w:rPr>
          <w:rFonts w:hint="eastAsia" w:ascii="宋体" w:hAnsi="宋体"/>
          <w:bCs/>
          <w:color w:val="auto"/>
          <w:sz w:val="24"/>
          <w:szCs w:val="24"/>
          <w:highlight w:val="none"/>
          <w:lang w:eastAsia="zh-CN"/>
        </w:rPr>
        <w:t xml:space="preserve">，即对该供应商提供的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采购人、采购代理机构应当在采购文件中明确要求供应商对其提供的产品出具《关于符合本国产品标准的声明函》(以下简称《声明函》)或财政部会同有关部门规定的有关证明文件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采购人、采购代理机构不得再要求供应商提供其他证明材料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采购代理机构应当随中标、成交结果同时公告中标、成交供应商提供的《声明函》或有关证明文件。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采购人、采购代理机构在政府采购信息发布、供应商资格条件确定和资格审查、评审标准等方面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组织形式、股权结构、投资者国别以及其他不合理条件对供应商实行差别待遇或者歧视待遇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政府采购投诉处理、监督检查中,对特定产品的关键组件是否在中国境内生产存在争议的,按照本通知第五条第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相关供应商及制造商未按上述要求提供证明材料或提供的材料不足以证明产品符合本国产品标准的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12" w:name="_Hlk183766420"/>
      <w:r>
        <w:rPr>
          <w:rFonts w:hint="eastAsia" w:ascii="宋体" w:hAnsi="宋体"/>
          <w:bCs/>
          <w:color w:val="auto"/>
          <w:sz w:val="24"/>
          <w:szCs w:val="24"/>
          <w:highlight w:val="none"/>
        </w:rPr>
        <w:t xml:space="preserve">对符合规定的小微企业报价给予10%（工程项目为5%）的扣除，用扣除后的价格参与评审。</w:t>
      </w:r>
      <w:bookmarkEnd w:id="12"/>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3"/>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1"/>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5"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4"/>
      <w:r/>
      <w:bookmarkEnd w:id="15"/>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声明内容不实的，属于提供虚假材料谋取中标、中标的，应依法承担法律责任。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left="360"/>
        <w:spacing w:line="360" w:lineRule="auto"/>
        <w:rPr>
          <w:rFonts w:ascii="宋体"/>
          <w:b/>
          <w:color w:val="auto"/>
          <w:sz w:val="24"/>
          <w:szCs w:val="24"/>
          <w:highlight w:val="none"/>
        </w:rPr>
      </w:pPr>
      <w:r>
        <w:rPr>
          <w:rFonts w:hint="eastAsia" w:ascii="宋体"/>
          <w:b/>
          <w:color w:val="auto"/>
          <w:sz w:val="24"/>
          <w:szCs w:val="24"/>
          <w:highlight w:val="none"/>
        </w:rPr>
        <w:t xml:space="preserve">4、投标费用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招标文件中的货币单位均为人民币元。</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.2投标人应自行承担所有与准备和参加投标有关的一切费用。</w:t>
      </w:r>
      <w:r/>
    </w:p>
    <w:p>
      <w:pPr>
        <w:ind w:firstLine="480"/>
        <w:spacing w:line="360" w:lineRule="auto"/>
        <w:rPr>
          <w:rFonts w:ascii="宋体" w:hAnsi="宋体"/>
          <w:b/>
          <w:bCs/>
          <w:color w:val="auto"/>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r>
        <w:rPr>
          <w:rFonts w:hint="eastAsia" w:ascii="宋体" w:hAnsi="宋体"/>
          <w:b/>
          <w:bCs/>
          <w:color w:val="auto"/>
          <w:sz w:val="24"/>
          <w:szCs w:val="24"/>
          <w:highlight w:val="none"/>
        </w:rPr>
        <w:t xml:space="preserve">评审费收费标准：参照苏财规〔2016〕48号文相关规定收取费用。</w:t>
      </w:r>
      <w:r/>
    </w:p>
    <w:p>
      <w:pPr>
        <w:ind w:firstLine="480"/>
        <w:spacing w:line="360" w:lineRule="auto"/>
        <w:rPr>
          <w:rFonts w:ascii="宋体"/>
          <w:b/>
          <w:bCs/>
          <w:color w:val="auto"/>
          <w:sz w:val="24"/>
          <w:szCs w:val="24"/>
          <w:highlight w:val="none"/>
        </w:rPr>
      </w:pPr>
      <w:r>
        <w:rPr>
          <w:rFonts w:hint="eastAsia" w:ascii="宋体" w:hAnsi="宋体"/>
          <w:color w:val="auto"/>
          <w:sz w:val="24"/>
          <w:szCs w:val="24"/>
          <w:highlight w:val="none"/>
        </w:rPr>
        <w:t xml:space="preserve">4.4</w:t>
      </w:r>
      <w:bookmarkStart w:id="16" w:name="OLE_LINK6"/>
      <w:r>
        <w:rPr>
          <w:rFonts w:hint="eastAsia" w:ascii="宋体" w:hAnsi="宋体"/>
          <w:b/>
          <w:bCs/>
          <w:color w:val="auto"/>
          <w:sz w:val="24"/>
          <w:szCs w:val="24"/>
          <w:highlight w:val="none"/>
        </w:rPr>
        <w:t xml:space="preserve">代理服务收费标准：</w:t>
      </w:r>
      <w:bookmarkEnd w:id="16"/>
      <w:r/>
      <w:r/>
    </w:p>
    <w:p>
      <w:pPr>
        <w:pStyle w:val="983"/>
        <w:ind w:left="0" w:firstLine="480"/>
        <w:spacing w:line="360" w:lineRule="auto"/>
        <w:rPr>
          <w:rFonts w:ascii="宋体"/>
          <w:bCs/>
          <w:color w:val="auto"/>
          <w:sz w:val="24"/>
          <w:szCs w:val="24"/>
          <w:highlight w:val="none"/>
        </w:rPr>
      </w:pPr>
      <w:r>
        <w:rPr>
          <w:rFonts w:hint="eastAsia" w:ascii="宋体" w:hAnsi="宋体"/>
          <w:b/>
          <w:bCs/>
          <w:color w:val="auto"/>
          <w:sz w:val="24"/>
          <w:szCs w:val="24"/>
          <w:highlight w:val="none"/>
        </w:rPr>
        <w:t xml:space="preserve">采购代理服务费由中标单位支付，本次采购代理费用</w:t>
      </w:r>
      <w:r>
        <w:rPr>
          <w:rFonts w:hint="eastAsia" w:ascii="宋体"/>
          <w:b/>
          <w:bCs/>
          <w:color w:val="auto"/>
          <w:sz w:val="24"/>
          <w:szCs w:val="24"/>
          <w:highlight w:val="none"/>
        </w:rPr>
        <w:t xml:space="preserve">参照《</w:t>
      </w:r>
      <w:r>
        <w:rPr>
          <w:rFonts w:hint="eastAsia" w:ascii="宋体" w:hAnsi="宋体"/>
          <w:b/>
          <w:bCs/>
          <w:color w:val="auto"/>
          <w:sz w:val="24"/>
          <w:szCs w:val="24"/>
          <w:highlight w:val="none"/>
        </w:rPr>
        <w:t xml:space="preserve">招标代理服务收费标准</w:t>
      </w:r>
      <w:r>
        <w:rPr>
          <w:rFonts w:hint="eastAsia" w:ascii="宋体"/>
          <w:b/>
          <w:bCs/>
          <w:color w:val="auto"/>
          <w:sz w:val="24"/>
          <w:szCs w:val="24"/>
          <w:highlight w:val="none"/>
        </w:rPr>
        <w:t xml:space="preserve">》按差额定率累进法计算收取</w:t>
      </w:r>
      <w:r>
        <w:rPr>
          <w:rFonts w:hint="eastAsia" w:ascii="宋体" w:hAnsi="宋体"/>
          <w:b/>
          <w:bCs/>
          <w:color w:val="auto"/>
          <w:sz w:val="24"/>
          <w:szCs w:val="24"/>
          <w:highlight w:val="none"/>
        </w:rPr>
        <w:t xml:space="preserve">，</w:t>
      </w:r>
      <w:r>
        <w:rPr>
          <w:rFonts w:hint="eastAsia" w:ascii="宋体"/>
          <w:b/>
          <w:bCs/>
          <w:color w:val="auto"/>
          <w:sz w:val="24"/>
          <w:szCs w:val="24"/>
          <w:highlight w:val="none"/>
        </w:rPr>
        <w:t xml:space="preserve">投标单位自行考虑在本次报价中，由中标单位向代理机构一次性付清。</w:t>
      </w:r>
      <w:r/>
    </w:p>
    <w:p>
      <w:pPr>
        <w:ind w:firstLine="48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9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28"/>
        <w:gridCol w:w="2428"/>
        <w:gridCol w:w="2429"/>
        <w:gridCol w:w="2429"/>
      </w:tblGrid>
      <w:tr>
        <w:trPr>
          <w:trHeight w:val="315"/>
        </w:trPr>
        <w:tc>
          <w:tcPr>
            <w:tcW w:w="2463" w:type="dxa"/>
            <w:vAlign w:val="center"/>
            <w:textDirection w:val="lrTb"/>
            <w:noWrap/>
          </w:tcPr>
          <w:p>
            <w:pPr>
              <w:jc w:val="center"/>
              <w:rPr>
                <w:color w:val="auto"/>
                <w:highlight w:val="none"/>
              </w:rPr>
            </w:pPr>
            <w:r>
              <w:rPr>
                <w:rFonts w:hint="eastAsia"/>
                <w:color w:val="auto"/>
                <w:highlight w:val="none"/>
              </w:rPr>
              <w:t xml:space="preserve">服务类费率型</w:t>
            </w:r>
            <w:r/>
          </w:p>
          <w:p>
            <w:pPr>
              <w:jc w:val="center"/>
              <w:rPr>
                <w:color w:val="auto"/>
                <w:highlight w:val="none"/>
              </w:rPr>
            </w:pPr>
            <w:r>
              <w:rPr>
                <w:rFonts w:hint="eastAsia"/>
                <w:color w:val="auto"/>
                <w:highlight w:val="none"/>
              </w:rPr>
              <w:t xml:space="preserve">中标金额（万元）</w:t>
            </w:r>
            <w:r/>
          </w:p>
        </w:tc>
        <w:tc>
          <w:tcPr>
            <w:tcW w:w="2463" w:type="dxa"/>
            <w:vAlign w:val="center"/>
            <w:textDirection w:val="lrTb"/>
            <w:noWrap/>
          </w:tcPr>
          <w:p>
            <w:pPr>
              <w:jc w:val="center"/>
              <w:rPr>
                <w:color w:val="auto"/>
                <w:highlight w:val="none"/>
              </w:rPr>
            </w:pPr>
            <w:r>
              <w:rPr>
                <w:rFonts w:hint="eastAsia"/>
                <w:color w:val="auto"/>
                <w:highlight w:val="none"/>
              </w:rPr>
              <w:t xml:space="preserve">货物招标</w:t>
            </w:r>
            <w:r/>
          </w:p>
        </w:tc>
        <w:tc>
          <w:tcPr>
            <w:tcW w:w="2464" w:type="dxa"/>
            <w:vAlign w:val="center"/>
            <w:textDirection w:val="lrTb"/>
            <w:noWrap/>
          </w:tcPr>
          <w:p>
            <w:pPr>
              <w:jc w:val="center"/>
              <w:rPr>
                <w:color w:val="auto"/>
                <w:highlight w:val="none"/>
              </w:rPr>
            </w:pPr>
            <w:r>
              <w:rPr>
                <w:rFonts w:hint="eastAsia"/>
                <w:color w:val="auto"/>
                <w:highlight w:val="none"/>
              </w:rPr>
              <w:t xml:space="preserve">服务招标</w:t>
            </w:r>
            <w:r/>
          </w:p>
        </w:tc>
        <w:tc>
          <w:tcPr>
            <w:tcW w:w="2464" w:type="dxa"/>
            <w:vAlign w:val="center"/>
            <w:textDirection w:val="lrTb"/>
            <w:noWrap/>
          </w:tcPr>
          <w:p>
            <w:pPr>
              <w:jc w:val="center"/>
              <w:rPr>
                <w:color w:val="auto"/>
                <w:highlight w:val="none"/>
              </w:rPr>
            </w:pPr>
            <w:r>
              <w:rPr>
                <w:rFonts w:hint="eastAsia"/>
                <w:color w:val="auto"/>
                <w:highlight w:val="none"/>
              </w:rPr>
              <w:t xml:space="preserve">工程招标</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100以下</w:t>
            </w:r>
            <w:r/>
          </w:p>
        </w:tc>
        <w:tc>
          <w:tcPr>
            <w:tcW w:w="2463"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1.0%</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100-500</w:t>
            </w:r>
            <w:r/>
          </w:p>
        </w:tc>
        <w:tc>
          <w:tcPr>
            <w:tcW w:w="2463" w:type="dxa"/>
            <w:vAlign w:val="center"/>
            <w:textDirection w:val="lrTb"/>
            <w:noWrap/>
          </w:tcPr>
          <w:p>
            <w:pPr>
              <w:jc w:val="center"/>
              <w:rPr>
                <w:color w:val="auto"/>
                <w:highlight w:val="none"/>
              </w:rPr>
            </w:pPr>
            <w:r>
              <w:rPr>
                <w:rFonts w:hint="eastAsia"/>
                <w:color w:val="auto"/>
                <w:highlight w:val="none"/>
              </w:rPr>
              <w:t xml:space="preserve">1.1%</w:t>
            </w:r>
            <w:r/>
          </w:p>
        </w:tc>
        <w:tc>
          <w:tcPr>
            <w:tcW w:w="2464"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0.7%</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500-1000</w:t>
            </w:r>
            <w:r/>
          </w:p>
        </w:tc>
        <w:tc>
          <w:tcPr>
            <w:tcW w:w="2463"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0.45%</w:t>
            </w:r>
            <w:r/>
          </w:p>
        </w:tc>
        <w:tc>
          <w:tcPr>
            <w:tcW w:w="2464" w:type="dxa"/>
            <w:vAlign w:val="center"/>
            <w:textDirection w:val="lrTb"/>
            <w:noWrap/>
          </w:tcPr>
          <w:p>
            <w:pPr>
              <w:jc w:val="center"/>
              <w:rPr>
                <w:color w:val="auto"/>
                <w:highlight w:val="none"/>
              </w:rPr>
            </w:pPr>
            <w:r>
              <w:rPr>
                <w:rFonts w:hint="eastAsia"/>
                <w:color w:val="auto"/>
                <w:highlight w:val="none"/>
              </w:rPr>
              <w:t xml:space="preserve">0.55%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1000-5000</w:t>
            </w:r>
            <w:r/>
          </w:p>
        </w:tc>
        <w:tc>
          <w:tcPr>
            <w:tcW w:w="2463" w:type="dxa"/>
            <w:vAlign w:val="center"/>
            <w:textDirection w:val="lrTb"/>
            <w:noWrap/>
          </w:tcPr>
          <w:p>
            <w:pPr>
              <w:jc w:val="center"/>
              <w:rPr>
                <w:color w:val="auto"/>
                <w:highlight w:val="none"/>
              </w:rPr>
            </w:pPr>
            <w:r>
              <w:rPr>
                <w:rFonts w:hint="eastAsia"/>
                <w:color w:val="auto"/>
                <w:highlight w:val="none"/>
              </w:rPr>
              <w:t xml:space="preserve">0.5%</w:t>
            </w:r>
            <w:r/>
          </w:p>
        </w:tc>
        <w:tc>
          <w:tcPr>
            <w:tcW w:w="2464"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0.35%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5000-10000</w:t>
            </w:r>
            <w:r/>
          </w:p>
        </w:tc>
        <w:tc>
          <w:tcPr>
            <w:tcW w:w="2463"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0.1%</w:t>
            </w:r>
            <w:r/>
          </w:p>
        </w:tc>
        <w:tc>
          <w:tcPr>
            <w:tcW w:w="2464" w:type="dxa"/>
            <w:vAlign w:val="center"/>
            <w:textDirection w:val="lrTb"/>
            <w:noWrap/>
          </w:tcPr>
          <w:p>
            <w:pPr>
              <w:jc w:val="center"/>
              <w:rPr>
                <w:color w:val="auto"/>
                <w:highlight w:val="none"/>
              </w:rPr>
            </w:pPr>
            <w:r>
              <w:rPr>
                <w:rFonts w:hint="eastAsia"/>
                <w:color w:val="auto"/>
                <w:highlight w:val="none"/>
              </w:rPr>
              <w:t xml:space="preserve">0.2%</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1亿～5亿</w:t>
            </w:r>
            <w:r/>
          </w:p>
        </w:tc>
        <w:tc>
          <w:tcPr>
            <w:tcW w:w="2463"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r>
    </w:tbl>
    <w:p>
      <w:pPr>
        <w:ind w:left="482"/>
        <w:spacing w:line="360" w:lineRule="auto"/>
        <w:rPr>
          <w:rFonts w:ascii="宋体"/>
          <w:b/>
          <w:color w:val="auto"/>
          <w:sz w:val="24"/>
          <w:szCs w:val="24"/>
          <w:highlight w:val="none"/>
        </w:rPr>
      </w:pPr>
      <w:r>
        <w:rPr>
          <w:rFonts w:ascii="宋体"/>
          <w:b/>
          <w:color w:val="auto"/>
          <w:sz w:val="24"/>
          <w:szCs w:val="24"/>
          <w:highlight w:val="none"/>
        </w:rPr>
      </w:r>
      <w:r/>
    </w:p>
    <w:p>
      <w:pPr>
        <w:ind w:left="482"/>
        <w:spacing w:line="360" w:lineRule="auto"/>
        <w:rPr>
          <w:rFonts w:ascii="宋体"/>
          <w:b/>
          <w:color w:val="auto"/>
          <w:sz w:val="24"/>
          <w:szCs w:val="24"/>
          <w:highlight w:val="none"/>
        </w:rPr>
      </w:pPr>
      <w:r>
        <w:rPr>
          <w:rFonts w:hint="eastAsia" w:ascii="宋体"/>
          <w:b/>
          <w:color w:val="auto"/>
          <w:sz w:val="24"/>
          <w:szCs w:val="24"/>
          <w:highlight w:val="none"/>
        </w:rPr>
        <w:t xml:space="preserve">5、保密要求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二、招标文件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6、</w:t>
      </w:r>
      <w:r>
        <w:rPr>
          <w:rFonts w:hint="eastAsia" w:ascii="宋体"/>
          <w:b/>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17"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登录“苏采云”系统</w:t>
      </w:r>
      <w:bookmarkEnd w:id="17"/>
      <w:r>
        <w:rPr>
          <w:rFonts w:hint="eastAsia" w:ascii="宋体" w:hAnsi="宋体"/>
          <w:bCs/>
          <w:color w:val="auto"/>
          <w:sz w:val="24"/>
          <w:szCs w:val="24"/>
          <w:highlight w:val="none"/>
        </w:rPr>
        <w:t xml:space="preserve">下载电子</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 xml:space="preserve">招标文件包括招标公告和本文件目录所列全部内容及其附件，如有缺漏，请立即与</w:t>
      </w:r>
      <w:r>
        <w:rPr>
          <w:rFonts w:hint="eastAsia" w:ascii="宋体"/>
          <w:bCs/>
          <w:color w:val="auto"/>
          <w:sz w:val="24"/>
          <w:szCs w:val="24"/>
          <w:highlight w:val="none"/>
        </w:rPr>
        <w:t xml:space="preserve">采购人或者采购代理机构联系解决。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7、</w:t>
      </w:r>
      <w:r>
        <w:rPr>
          <w:rFonts w:hint="eastAsia" w:ascii="宋体"/>
          <w:b/>
          <w:color w:val="auto"/>
          <w:sz w:val="24"/>
          <w:szCs w:val="24"/>
          <w:highlight w:val="none"/>
          <w:lang w:val="zh-CN"/>
        </w:rPr>
        <w:t xml:space="preserve">招标文件的解释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8、</w:t>
      </w:r>
      <w:r>
        <w:rPr>
          <w:rFonts w:hint="eastAsia" w:ascii="宋体"/>
          <w:b/>
          <w:color w:val="auto"/>
          <w:sz w:val="24"/>
          <w:szCs w:val="24"/>
          <w:highlight w:val="none"/>
          <w:lang w:val="zh-CN"/>
        </w:rPr>
        <w:t xml:space="preserve">招标文件的澄清、修改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发出的招标文件进行必要澄清或者修改的，</w:t>
      </w:r>
      <w:r>
        <w:rPr>
          <w:rFonts w:hint="eastAsia" w:ascii="宋体" w:hAnsi="宋体"/>
          <w:bCs/>
          <w:color w:val="auto"/>
          <w:sz w:val="24"/>
          <w:szCs w:val="24"/>
          <w:highlight w:val="none"/>
          <w:lang w:val="zh-CN"/>
        </w:rPr>
        <w:t xml:space="preserve">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。不足15日的</w:t>
      </w:r>
      <w:r>
        <w:rPr>
          <w:rFonts w:hint="eastAsia" w:ascii="宋体"/>
          <w:color w:val="auto"/>
          <w:sz w:val="24"/>
          <w:szCs w:val="21"/>
          <w:highlight w:val="none"/>
        </w:rPr>
        <w:t xml:space="preserve">，</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r>
        <w:rPr>
          <w:rFonts w:hint="eastAsia" w:ascii="宋体" w:hAnsi="宋体"/>
          <w:bCs/>
          <w:color w:val="auto"/>
          <w:sz w:val="24"/>
          <w:szCs w:val="24"/>
          <w:highlight w:val="none"/>
          <w:lang w:val="zh-CN"/>
        </w:rPr>
        <w:t xml:space="preserve">投标截止时间和开标时间</w:t>
      </w:r>
      <w:r>
        <w:rPr>
          <w:rFonts w:hint="eastAsia" w:ascii="宋体"/>
          <w:color w:val="auto"/>
          <w:sz w:val="24"/>
          <w:szCs w:val="21"/>
          <w:highlight w:val="none"/>
          <w:lang w:val="zh-CN"/>
        </w:rPr>
        <w:t xml:space="preserve">，该澄清或者修改的内容为招标文件的组成部分。</w:t>
      </w:r>
      <w:r>
        <w:rPr>
          <w:rFonts w:hint="eastAsia" w:ascii="宋体" w:hAnsi="宋体"/>
          <w:bCs/>
          <w:color w:val="auto"/>
          <w:sz w:val="24"/>
          <w:szCs w:val="24"/>
          <w:highlight w:val="none"/>
          <w:lang w:val="zh-CN"/>
        </w:rPr>
        <w:t xml:space="preserve">以最新发布的补充更正、澄清和修改后的招标文件、公告信息为准。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三、投标文件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9、投标文件的组成</w:t>
      </w:r>
      <w:r>
        <w:rPr>
          <w:rFonts w:hint="eastAsia" w:ascii="宋体"/>
          <w:b/>
          <w:color w:val="auto"/>
          <w:sz w:val="24"/>
          <w:szCs w:val="24"/>
          <w:highlight w:val="none"/>
          <w:lang w:val="zh-CN"/>
        </w:rPr>
        <w:t xml:space="preserve">：</w:t>
      </w:r>
      <w:r/>
    </w:p>
    <w:p>
      <w:pPr>
        <w:numPr>
          <w:ilvl w:val="0"/>
          <w:numId w:val="1"/>
        </w:numPr>
        <w:jc w:val="left"/>
        <w:spacing w:line="360" w:lineRule="auto"/>
        <w:tabs>
          <w:tab w:val="left" w:pos="0" w:leader="none"/>
          <w:tab w:val="left" w:pos="255" w:leader="none"/>
        </w:tabs>
        <w:rPr>
          <w:rFonts w:ascii="宋体" w:hAnsi="宋体"/>
          <w:color w:val="auto"/>
          <w:sz w:val="24"/>
          <w:szCs w:val="24"/>
          <w:highlight w:val="none"/>
          <w:lang w:val="zh-CN"/>
        </w:rPr>
      </w:pPr>
      <w:r/>
      <w:bookmarkStart w:id="18" w:name="OLE_LINK8"/>
      <w:r>
        <w:rPr>
          <w:rFonts w:hint="eastAsia" w:ascii="宋体" w:hAnsi="宋体"/>
          <w:color w:val="auto"/>
          <w:sz w:val="24"/>
          <w:szCs w:val="24"/>
          <w:highlight w:val="none"/>
        </w:rPr>
        <w:t xml:space="preserve">开标一览</w:t>
      </w:r>
      <w:r>
        <w:rPr>
          <w:rFonts w:hint="eastAsia" w:ascii="宋体" w:hAnsi="宋体"/>
          <w:color w:val="auto"/>
          <w:sz w:val="24"/>
          <w:szCs w:val="24"/>
          <w:highlight w:val="none"/>
          <w:lang w:val="zh-CN"/>
        </w:rPr>
        <w:t xml:space="preserve">表</w:t>
      </w:r>
      <w:bookmarkEnd w:id="18"/>
      <w:r/>
      <w:r/>
    </w:p>
    <w:p>
      <w:pPr>
        <w:ind w:firstLine="439"/>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①</w:t>
      </w:r>
      <w:bookmarkStart w:id="19" w:name="OLE_LINK13"/>
      <w:r>
        <w:rPr>
          <w:rFonts w:hint="eastAsia" w:ascii="宋体" w:hAnsi="宋体"/>
          <w:b/>
          <w:color w:val="auto"/>
          <w:sz w:val="24"/>
          <w:szCs w:val="24"/>
          <w:highlight w:val="none"/>
          <w:lang w:val="zh-CN"/>
        </w:rPr>
        <w:t xml:space="preserve">资格声明函</w:t>
      </w:r>
      <w:bookmarkEnd w:id="19"/>
      <w:r>
        <w:rPr>
          <w:rFonts w:hint="eastAsia" w:ascii="宋体" w:hAnsi="宋体"/>
          <w:b/>
          <w:color w:val="auto"/>
          <w:sz w:val="24"/>
          <w:szCs w:val="24"/>
          <w:highlight w:val="none"/>
          <w:lang w:val="zh-CN"/>
        </w:rPr>
        <w:t xml:space="preserve">：</w:t>
      </w:r>
      <w:bookmarkStart w:id="20" w:name="_Hlk151448601"/>
      <w:r>
        <w:rPr>
          <w:rFonts w:hint="eastAsia" w:ascii="宋体" w:hAnsi="宋体"/>
          <w:bCs/>
          <w:color w:val="auto"/>
          <w:sz w:val="24"/>
          <w:szCs w:val="24"/>
          <w:highlight w:val="none"/>
          <w:lang w:val="zh-CN"/>
        </w:rPr>
        <w:t xml:space="preserve">提供《关于资格的声明函》；</w:t>
      </w:r>
      <w:bookmarkEnd w:id="20"/>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②</w:t>
      </w:r>
      <w:bookmarkStart w:id="21" w:name="OLE_LINK14"/>
      <w:r>
        <w:rPr>
          <w:rFonts w:hint="eastAsia" w:ascii="宋体" w:hAnsi="宋体"/>
          <w:b/>
          <w:color w:val="auto"/>
          <w:sz w:val="24"/>
          <w:szCs w:val="24"/>
          <w:highlight w:val="none"/>
          <w:lang w:val="zh-CN"/>
        </w:rPr>
        <w:t xml:space="preserve">被授权代表身份证明1</w:t>
      </w:r>
      <w:bookmarkStart w:id="22" w:name="_Hlk163378222"/>
      <w:r>
        <w:rPr>
          <w:rFonts w:hint="eastAsia" w:ascii="宋体" w:hAnsi="宋体"/>
          <w:b/>
          <w:color w:val="auto"/>
          <w:sz w:val="24"/>
          <w:szCs w:val="24"/>
          <w:highlight w:val="none"/>
          <w:lang w:val="zh-CN"/>
        </w:rPr>
        <w:t xml:space="preserve">（授权委托书）</w:t>
      </w:r>
      <w:bookmarkEnd w:id="21"/>
      <w:r/>
      <w:bookmarkEnd w:id="22"/>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③</w:t>
      </w:r>
      <w:bookmarkStart w:id="23" w:name="OLE_LINK15"/>
      <w:r>
        <w:rPr>
          <w:rFonts w:hint="eastAsia" w:ascii="宋体" w:hAnsi="宋体"/>
          <w:b/>
          <w:color w:val="auto"/>
          <w:sz w:val="24"/>
          <w:szCs w:val="24"/>
          <w:highlight w:val="none"/>
          <w:lang w:val="zh-CN"/>
        </w:rPr>
        <w:t xml:space="preserve">被授权代表身份证明2（社保）</w:t>
      </w:r>
      <w:bookmarkEnd w:id="23"/>
      <w:r>
        <w:rPr>
          <w:rFonts w:hint="eastAsia" w:ascii="宋体" w:hAnsi="宋体"/>
          <w:b/>
          <w:color w:val="auto"/>
          <w:sz w:val="24"/>
          <w:szCs w:val="24"/>
          <w:highlight w:val="none"/>
          <w:lang w:val="zh-CN"/>
        </w:rPr>
        <w:t xml:space="preserve">：</w:t>
      </w:r>
      <w:bookmarkStart w:id="24"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4"/>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④</w:t>
      </w:r>
      <w:bookmarkStart w:id="25" w:name="OLE_LINK16"/>
      <w:r>
        <w:rPr>
          <w:rFonts w:hint="eastAsia" w:ascii="宋体" w:hAnsi="宋体"/>
          <w:b/>
          <w:color w:val="auto"/>
          <w:sz w:val="24"/>
          <w:szCs w:val="24"/>
          <w:highlight w:val="none"/>
          <w:lang w:val="zh-CN"/>
        </w:rPr>
        <w:t xml:space="preserve">具有独立承担民事责任的能力</w:t>
      </w:r>
      <w:bookmarkEnd w:id="25"/>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录入以上网站的，以投标人</w:t>
      </w:r>
      <w:bookmarkStart w:id="26" w:name="_Hlk139976635"/>
      <w:r>
        <w:rPr>
          <w:rFonts w:hint="eastAsia" w:ascii="宋体" w:hAnsi="宋体"/>
          <w:bCs/>
          <w:color w:val="auto"/>
          <w:sz w:val="24"/>
          <w:szCs w:val="24"/>
          <w:highlight w:val="none"/>
          <w:lang w:val="zh-CN"/>
        </w:rPr>
        <w:t xml:space="preserve">提供的资格声明函中作出的无不良信用记录承诺为准</w:t>
      </w:r>
      <w:bookmarkEnd w:id="26"/>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bookmarkStart w:id="27" w:name="_Hlk151448642"/>
      <w:r>
        <w:rPr>
          <w:rFonts w:hint="eastAsia" w:ascii="宋体" w:hAnsi="宋体"/>
          <w:b/>
          <w:color w:val="auto"/>
          <w:sz w:val="24"/>
          <w:szCs w:val="24"/>
          <w:highlight w:val="none"/>
          <w:lang w:val="zh-CN"/>
        </w:rPr>
        <w:t xml:space="preserve">⑨联合体：</w:t>
      </w:r>
      <w:r>
        <w:rPr>
          <w:rFonts w:hint="eastAsia" w:ascii="宋体" w:hAnsi="宋体"/>
          <w:bCs/>
          <w:color w:val="auto"/>
          <w:sz w:val="24"/>
          <w:szCs w:val="24"/>
          <w:highlight w:val="none"/>
          <w:lang w:val="zh-CN"/>
        </w:rPr>
        <w:t xml:space="preserve">如采购人要求组成联合体或采购人允许组成联合体且投标人组成联合体的，应提供有效的联合体协议书，否则无需提供；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⑩分包：</w:t>
      </w:r>
      <w:r>
        <w:rPr>
          <w:rFonts w:hint="eastAsia" w:ascii="宋体" w:hAnsi="宋体"/>
          <w:bCs/>
          <w:color w:val="auto"/>
          <w:sz w:val="24"/>
          <w:szCs w:val="24"/>
          <w:highlight w:val="none"/>
          <w:lang w:val="zh-CN"/>
        </w:rPr>
        <w:t xml:space="preserve">如采购人要求分包或采购人允许分包且投标人有分包意向的，应提供有效的分包情况说明，否则无需提供；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ascii="Cambria Math" w:hAnsi="Cambria Math" w:cs="Cambria Math"/>
          <w:b/>
          <w:color w:val="auto"/>
          <w:sz w:val="24"/>
          <w:szCs w:val="24"/>
          <w:highlight w:val="none"/>
          <w:lang w:val="zh-CN"/>
        </w:rPr>
        <w:t xml:space="preserve">⑪</w:t>
      </w:r>
      <w:r>
        <w:rPr>
          <w:rFonts w:hint="eastAsia" w:ascii="宋体" w:hAnsi="宋体"/>
          <w:b/>
          <w:color w:val="auto"/>
          <w:sz w:val="24"/>
          <w:szCs w:val="24"/>
          <w:highlight w:val="none"/>
          <w:lang w:val="zh-CN"/>
        </w:rPr>
        <w:t xml:space="preserve">中小企业声明：</w:t>
      </w:r>
      <w:r>
        <w:rPr>
          <w:rFonts w:hint="eastAsia" w:ascii="宋体" w:hAnsi="宋体"/>
          <w:bCs/>
          <w:color w:val="auto"/>
          <w:sz w:val="24"/>
          <w:szCs w:val="24"/>
          <w:highlight w:val="none"/>
          <w:lang w:val="zh-CN"/>
        </w:rPr>
        <w:t xml:space="preserve">如专门面向中小企业采购的，投标人应提供有效的《中小企业声明函》或《残疾人福利性单位声明函》或监狱企业的证明文件，否则此处无需提供；</w:t>
      </w:r>
      <w:r/>
    </w:p>
    <w:p>
      <w:pPr>
        <w:ind w:firstLine="482"/>
        <w:jc w:val="left"/>
        <w:spacing w:line="360" w:lineRule="auto"/>
        <w:tabs>
          <w:tab w:val="left" w:pos="0" w:leader="none"/>
          <w:tab w:val="left" w:pos="255" w:leader="none"/>
        </w:tabs>
        <w:rPr>
          <w:rFonts w:ascii="宋体" w:hAnsi="宋体"/>
          <w:b/>
          <w:color w:val="auto"/>
          <w:sz w:val="24"/>
          <w:szCs w:val="24"/>
          <w:highlight w:val="none"/>
        </w:rPr>
      </w:pPr>
      <w:r>
        <w:rPr>
          <w:rFonts w:ascii="Cambria Math" w:hAnsi="Cambria Math" w:cs="Cambria Math"/>
          <w:b/>
          <w:color w:val="auto"/>
          <w:sz w:val="24"/>
          <w:szCs w:val="24"/>
          <w:highlight w:val="none"/>
          <w:lang w:val="zh-CN"/>
        </w:rPr>
        <w:t xml:space="preserve">⑫</w:t>
      </w:r>
      <w:r>
        <w:rPr>
          <w:rFonts w:hint="eastAsia" w:ascii="宋体" w:hAnsi="宋体" w:cs="宋体"/>
          <w:b/>
          <w:color w:val="auto"/>
          <w:sz w:val="24"/>
          <w:szCs w:val="24"/>
          <w:highlight w:val="none"/>
        </w:rPr>
        <w:t xml:space="preserve">特定资格要求</w:t>
      </w:r>
      <w:r>
        <w:rPr>
          <w:rFonts w:hint="eastAsia" w:ascii="宋体" w:hAnsi="宋体"/>
          <w:b/>
          <w:color w:val="auto"/>
          <w:sz w:val="24"/>
          <w:szCs w:val="24"/>
          <w:highlight w:val="none"/>
          <w:lang w:val="zh-CN"/>
        </w:rPr>
        <w:t xml:space="preserve">：</w:t>
      </w:r>
      <w:bookmarkEnd w:id="27"/>
      <w:r>
        <w:rPr>
          <w:rFonts w:hint="eastAsia" w:ascii="宋体" w:hAnsi="宋体"/>
          <w:b/>
          <w:color w:val="auto"/>
          <w:sz w:val="24"/>
          <w:szCs w:val="24"/>
          <w:highlight w:val="none"/>
        </w:rPr>
        <w:t xml:space="preserve">无</w:t>
      </w:r>
      <w:r/>
    </w:p>
    <w:p>
      <w:pPr>
        <w:ind w:firstLine="480"/>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注：</w:t>
      </w:r>
      <w:bookmarkStart w:id="28" w:name="_Hlk155260768"/>
      <w:r>
        <w:rPr>
          <w:rFonts w:hint="eastAsia" w:ascii="宋体" w:hAnsi="宋体"/>
          <w:color w:val="auto"/>
          <w:sz w:val="24"/>
          <w:szCs w:val="24"/>
          <w:highlight w:val="none"/>
        </w:rPr>
        <w:t xml:space="preserve">以上近六个月、近十二个月是从提交投标文件截止日向前推算（不含投标文件提交截止当月）；</w:t>
      </w:r>
      <w:bookmarkStart w:id="2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8"/>
      <w:r/>
      <w:r/>
    </w:p>
    <w:p>
      <w:pPr>
        <w:ind w:left="480"/>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①投标函</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②明细报价表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③项目技术要求偏离表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④项目人员配置清单</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⑤</w:t>
      </w:r>
      <w:r>
        <w:rPr>
          <w:rFonts w:hint="eastAsia" w:ascii="宋体"/>
          <w:bCs/>
          <w:color w:val="auto"/>
          <w:sz w:val="24"/>
          <w:szCs w:val="24"/>
          <w:highlight w:val="none"/>
        </w:rPr>
        <w:t xml:space="preserve">“第三章 项目技术要求和有关说明”中要求提供的相关资料</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firstLine="480"/>
        <w:jc w:val="left"/>
        <w:spacing w:line="360" w:lineRule="auto"/>
        <w:rPr>
          <w:rFonts w:ascii="宋体" w:hAnsi="宋体"/>
          <w:bCs/>
          <w:color w:val="auto"/>
          <w:sz w:val="24"/>
          <w:szCs w:val="24"/>
          <w:highlight w:val="none"/>
        </w:rPr>
      </w:pPr>
      <w:r>
        <w:rPr>
          <w:rFonts w:hint="eastAsia" w:ascii="宋体" w:hAnsi="宋体"/>
          <w:color w:val="auto"/>
          <w:sz w:val="24"/>
          <w:szCs w:val="21"/>
          <w:highlight w:val="none"/>
        </w:rPr>
        <w:t xml:space="preserve">（6）技术商务部分评分导读表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none"/>
        </w:rPr>
        <w:t xml:space="preserve">若未提供</w:t>
      </w:r>
      <w:r>
        <w:rPr>
          <w:rFonts w:hint="eastAsia" w:ascii="宋体" w:hAnsi="宋体"/>
          <w:bCs/>
          <w:color w:val="auto"/>
          <w:sz w:val="24"/>
          <w:szCs w:val="24"/>
          <w:highlight w:val="none"/>
          <w:lang w:val="zh-CN"/>
        </w:rPr>
        <w:t xml:space="preserve">被授权代表授权委托书及社保证明的，视为投标人法定代表人亲自参加。</w:t>
      </w:r>
      <w:bookmarkEnd w:id="30"/>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具有良好的商业信誉和健全的财务会计制度仅针对投标单位为非自然人。</w:t>
      </w:r>
      <w:r>
        <w:rPr>
          <w:rFonts w:hint="eastAsia" w:ascii="宋体" w:hAnsi="宋体"/>
          <w:bCs/>
          <w:color w:val="auto"/>
          <w:sz w:val="24"/>
          <w:szCs w:val="24"/>
          <w:highlight w:val="none"/>
        </w:rPr>
        <w:t xml:space="preserve">如上述“（2）资格条件”第③、⑥、⑦项，依法免税或</w:t>
      </w:r>
      <w:bookmarkStart w:id="31" w:name="OLE_LINK19"/>
      <w:r>
        <w:rPr>
          <w:rFonts w:hint="eastAsia" w:ascii="宋体" w:hAnsi="宋体"/>
          <w:bCs/>
          <w:color w:val="auto"/>
          <w:sz w:val="24"/>
          <w:szCs w:val="24"/>
          <w:highlight w:val="none"/>
        </w:rPr>
        <w:t xml:space="preserve">不需要缴纳社会保障资金</w:t>
      </w:r>
      <w:bookmarkEnd w:id="31"/>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他可在中国大陆有效居留的许可证明。</w:t>
      </w:r>
      <w:bookmarkStart w:id="32" w:name="_Hlk162601971"/>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10、投标报价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.1所有投标均以人民币报价</w:t>
      </w:r>
      <w:bookmarkStart w:id="33" w:name="OLE_LINK204"/>
      <w:r>
        <w:rPr>
          <w:rFonts w:hint="eastAsia" w:ascii="宋体" w:hAnsi="宋体"/>
          <w:bCs/>
          <w:color w:val="auto"/>
          <w:sz w:val="24"/>
          <w:szCs w:val="24"/>
          <w:highlight w:val="none"/>
          <w:lang w:val="zh-CN"/>
        </w:rPr>
        <w:t xml:space="preserve">。</w:t>
      </w:r>
      <w:bookmarkEnd w:id="3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每种服务只能有一个投标报价。采购人不接受具有附加条件的报价。</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11、投标文件的制作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34"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原则上投标人</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5" w:name="_Hlk166503507"/>
      <w:r/>
      <w:bookmarkStart w:id="36" w:name="_Hlk144474413"/>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投标人自行承担证明材料被判定为无效的风险</w:t>
      </w:r>
      <w:r>
        <w:rPr>
          <w:rFonts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36"/>
      <w:r/>
      <w:bookmarkEnd w:id="34"/>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2</w:t>
      </w:r>
      <w:r>
        <w:rPr>
          <w:rFonts w:hint="eastAsia" w:ascii="宋体" w:hAnsi="宋体"/>
          <w:b/>
          <w:color w:val="auto"/>
          <w:sz w:val="24"/>
          <w:szCs w:val="24"/>
          <w:highlight w:val="none"/>
          <w:lang w:val="zh-CN"/>
        </w:rPr>
        <w:t xml:space="preserve">、电子投标文件</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12</w:t>
      </w:r>
      <w:r>
        <w:rPr>
          <w:rFonts w:hint="eastAsia" w:ascii="宋体" w:hAnsi="宋体"/>
          <w:bCs/>
          <w:color w:val="auto"/>
          <w:sz w:val="24"/>
          <w:szCs w:val="24"/>
          <w:highlight w:val="none"/>
          <w:lang w:val="zh-CN"/>
        </w:rPr>
        <w:t xml:space="preserve">.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--通过“苏采云”系统上传投标文件。（详见《江苏省政府采购交易系统（苏采云）投标单位操作手册》）。</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文件的损坏、丢失的，采购代理</w:t>
      </w:r>
      <w:r>
        <w:rPr>
          <w:rFonts w:hint="eastAsia" w:ascii="宋体" w:hAnsi="宋体"/>
          <w:bCs/>
          <w:color w:val="auto"/>
          <w:sz w:val="24"/>
          <w:szCs w:val="24"/>
          <w:highlight w:val="none"/>
          <w:lang w:val="zh-CN"/>
        </w:rPr>
        <w:t xml:space="preserve">机构</w:t>
      </w:r>
      <w:r>
        <w:rPr>
          <w:rFonts w:ascii="宋体" w:hAnsi="宋体"/>
          <w:bCs/>
          <w:color w:val="auto"/>
          <w:sz w:val="24"/>
          <w:szCs w:val="24"/>
          <w:highlight w:val="none"/>
          <w:lang w:val="zh-CN"/>
        </w:rPr>
        <w:t xml:space="preserve">不承担责任。 </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13、投标文件的拒收：</w:t>
      </w:r>
      <w:r>
        <w:rPr>
          <w:rFonts w:hint="eastAsia" w:ascii="宋体" w:hAnsi="宋体"/>
          <w:bCs/>
          <w:color w:val="auto"/>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4</w:t>
      </w:r>
      <w:r>
        <w:rPr>
          <w:rFonts w:hint="eastAsia" w:ascii="宋体" w:hAnsi="宋体"/>
          <w:b/>
          <w:color w:val="auto"/>
          <w:sz w:val="24"/>
          <w:szCs w:val="24"/>
          <w:highlight w:val="none"/>
          <w:lang w:val="zh-CN"/>
        </w:rPr>
        <w:t xml:space="preserve">、投标文件的真实性</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投标人（含中标投标单位）应对其投标文件中提供的所有材料的真实性负责。</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37" w:name="OLE_LINK31"/>
      <w:r>
        <w:rPr>
          <w:rFonts w:hint="eastAsia" w:ascii="宋体" w:hAnsi="宋体"/>
          <w:color w:val="auto"/>
          <w:sz w:val="24"/>
          <w:szCs w:val="28"/>
          <w:highlight w:val="none"/>
        </w:rPr>
        <w:t xml:space="preserve">如采购人、采购代理机构、</w:t>
      </w:r>
      <w:bookmarkEnd w:id="37"/>
      <w:r>
        <w:rPr>
          <w:rFonts w:hint="eastAsia" w:ascii="宋体" w:hAnsi="宋体"/>
          <w:color w:val="auto"/>
          <w:sz w:val="24"/>
          <w:szCs w:val="28"/>
          <w:highlight w:val="none"/>
        </w:rPr>
        <w:t xml:space="preserve">评标委员会视情况或根据各项法律法规、规章及相关制度的规定，要求投标人（含中标投标单位）提供投标文件中某材料的原件、其他相关证明性资料等材料，投标人（含中标投标单位）应按照规定的时间、内容、数量等相关要求，予以提供原件、相关证明性资料等材料。如投标人（含中标投标单位）未能按照以上要求予以提供的，将视同该投标人（含中标投标单位）无该材料的原件、相关证明性资料等材料，则投标人（含中标投标单位）的投标文件在该材料上未实质性响应（满足）招标文件的要求。</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投标文件的有效期为投标截止之日起的60天（含投标截止当日）。在特殊情况下，采购人、采购代理机构可与投标人协商延长投标文件的有效期。</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w:t>
      </w:r>
      <w:bookmarkStart w:id="38" w:name="OLE_LINK272"/>
      <w:r>
        <w:rPr>
          <w:rFonts w:hint="eastAsia" w:ascii="宋体" w:hAnsi="宋体"/>
          <w:bCs/>
          <w:color w:val="auto"/>
          <w:sz w:val="24"/>
          <w:szCs w:val="24"/>
          <w:highlight w:val="none"/>
        </w:rPr>
        <w:t xml:space="preserve">投标截止时间后，采购人和</w:t>
      </w:r>
      <w:bookmarkEnd w:id="38"/>
      <w:r>
        <w:rPr>
          <w:rFonts w:hint="eastAsia" w:ascii="宋体" w:hAnsi="宋体"/>
          <w:bCs/>
          <w:color w:val="auto"/>
          <w:sz w:val="24"/>
          <w:szCs w:val="24"/>
          <w:highlight w:val="none"/>
        </w:rPr>
        <w:t xml:space="preserve">采购代理机构对所有投标人的投标文件一律不予退还。</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17、</w:t>
      </w:r>
      <w:r>
        <w:rPr>
          <w:rFonts w:hint="eastAsia" w:ascii="宋体" w:hAnsi="宋体"/>
          <w:bCs/>
          <w:color w:val="auto"/>
          <w:sz w:val="24"/>
          <w:szCs w:val="24"/>
          <w:highlight w:val="none"/>
        </w:rPr>
        <w:t xml:space="preserve">投标文件的</w:t>
      </w:r>
      <w:bookmarkStart w:id="39" w:name="OLE_LINK260"/>
      <w:r>
        <w:rPr>
          <w:rFonts w:hint="eastAsia" w:ascii="宋体" w:hAnsi="宋体"/>
          <w:bCs/>
          <w:color w:val="auto"/>
          <w:sz w:val="24"/>
          <w:szCs w:val="24"/>
          <w:highlight w:val="none"/>
        </w:rPr>
        <w:t xml:space="preserve">补充、修改或者撤回</w:t>
      </w:r>
      <w:bookmarkEnd w:id="39"/>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投标人在投标截止时间前，可以对所提交的投标文件进行补充、修改或撤回。补充、修改的内容应当按照招标文件要求签署、盖章，并作为投标文件的组成部分。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在投标截止时间之后，采购人、采购代理机构、评标委员会不接受投标人主动对其投标文件做任何补充、修改。</w:t>
      </w:r>
      <w:r/>
    </w:p>
    <w:p>
      <w:pPr>
        <w:ind w:firstLine="482"/>
        <w:jc w:val="left"/>
        <w:widowControl/>
        <w:rPr>
          <w:rFonts w:ascii="宋体" w:hAnsi="宋体"/>
          <w:bCs/>
          <w:color w:val="auto"/>
          <w:sz w:val="24"/>
          <w:szCs w:val="24"/>
          <w:highlight w:val="none"/>
        </w:rPr>
      </w:pPr>
      <w:r>
        <w:rPr>
          <w:rFonts w:hint="eastAsia" w:ascii="宋体"/>
          <w:b/>
          <w:color w:val="auto"/>
          <w:sz w:val="24"/>
          <w:szCs w:val="24"/>
          <w:highlight w:val="none"/>
        </w:rPr>
        <w:t xml:space="preserve">18、</w:t>
      </w:r>
      <w:r>
        <w:rPr>
          <w:rFonts w:hint="eastAsia" w:ascii="宋体"/>
          <w:b/>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0" w:name="_Hlk160719794"/>
      <w:r>
        <w:rPr>
          <w:rFonts w:hint="eastAsia" w:ascii="宋体" w:hAnsi="宋体" w:cs="宋体"/>
          <w:bCs/>
          <w:color w:val="auto"/>
          <w:sz w:val="24"/>
          <w:szCs w:val="24"/>
          <w:highlight w:val="none"/>
        </w:rPr>
        <w:t xml:space="preserve">投标文件未按招标文件</w:t>
      </w:r>
      <w:bookmarkStart w:id="41" w:name="_Hlk160720909"/>
      <w:r>
        <w:rPr>
          <w:rFonts w:hint="eastAsia" w:ascii="宋体" w:hAnsi="宋体" w:cs="宋体"/>
          <w:bCs/>
          <w:color w:val="auto"/>
          <w:sz w:val="24"/>
          <w:szCs w:val="24"/>
          <w:highlight w:val="none"/>
        </w:rPr>
        <w:t xml:space="preserve">规定签署或盖章的；</w:t>
      </w:r>
      <w:bookmarkEnd w:id="40"/>
      <w:r/>
      <w:bookmarkEnd w:id="41"/>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bookmarkStart w:id="42" w:name="_Hlk166057731"/>
      <w:r>
        <w:rPr>
          <w:rFonts w:hint="eastAsia" w:ascii="宋体" w:hAnsi="宋体"/>
          <w:bCs/>
          <w:color w:val="auto"/>
          <w:sz w:val="24"/>
          <w:szCs w:val="24"/>
          <w:highlight w:val="none"/>
          <w:lang w:val="zh-CN"/>
        </w:rPr>
        <w:t xml:space="preserve">有效</w:t>
      </w:r>
      <w:bookmarkEnd w:id="42"/>
      <w:r>
        <w:rPr>
          <w:rFonts w:hint="eastAsia" w:ascii="宋体" w:hAnsi="宋体"/>
          <w:bCs/>
          <w:color w:val="auto"/>
          <w:sz w:val="24"/>
          <w:szCs w:val="24"/>
          <w:highlight w:val="none"/>
          <w:lang w:val="zh-CN"/>
        </w:rPr>
        <w:t xml:space="preserve">资格证明文件的；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43"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43"/>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44" w:name="OLE_LINK137"/>
      <w:r>
        <w:rPr>
          <w:rFonts w:hint="eastAsia" w:ascii="宋体" w:hAnsi="宋体" w:cs="宋体"/>
          <w:bCs/>
          <w:color w:val="auto"/>
          <w:sz w:val="24"/>
          <w:szCs w:val="24"/>
          <w:highlight w:val="none"/>
          <w:lang w:val="zh-CN"/>
        </w:rPr>
        <w:t xml:space="preserve">（含虚假承诺）</w:t>
      </w:r>
      <w:bookmarkEnd w:id="44"/>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45" w:name="_Hlk162444294"/>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46"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45"/>
      <w:r/>
      <w:bookmarkEnd w:id="46"/>
      <w:r>
        <w:rPr>
          <w:rFonts w:hint="eastAsia" w:ascii="宋体" w:hAnsi="宋体" w:cs="宋体"/>
          <w:bCs/>
          <w:color w:val="auto"/>
          <w:sz w:val="24"/>
          <w:szCs w:val="24"/>
          <w:highlight w:val="none"/>
          <w:lang w:val="zh-CN"/>
        </w:rPr>
        <w:t xml:space="preserve">；</w:t>
      </w:r>
      <w:r/>
    </w:p>
    <w:p>
      <w:pPr>
        <w:ind w:firstLine="480"/>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12</w:t>
      </w:r>
      <w:r>
        <w:rPr>
          <w:rFonts w:hint="eastAsia" w:ascii="宋体" w:hAnsi="宋体" w:cs="宋体"/>
          <w:bCs/>
          <w:color w:val="auto"/>
          <w:sz w:val="24"/>
          <w:szCs w:val="24"/>
          <w:highlight w:val="none"/>
          <w:lang w:val="zh-CN"/>
        </w:rPr>
        <w:t xml:space="preserve">）</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认定</w:t>
      </w:r>
      <w:r>
        <w:rPr>
          <w:rFonts w:hint="eastAsia" w:ascii="宋体" w:hAnsi="宋体" w:cs="宋体"/>
          <w:b/>
          <w:bCs/>
          <w:color w:val="auto"/>
          <w:sz w:val="24"/>
          <w:szCs w:val="24"/>
          <w:highlight w:val="none"/>
        </w:rPr>
        <w:t xml:space="preserve">投标供应商</w:t>
      </w:r>
      <w:r>
        <w:rPr>
          <w:rFonts w:hint="eastAsia" w:ascii="宋体" w:hAnsi="宋体" w:cs="宋体"/>
          <w:b/>
          <w:bCs/>
          <w:color w:val="auto"/>
          <w:sz w:val="24"/>
          <w:szCs w:val="24"/>
          <w:highlight w:val="none"/>
          <w:lang w:val="zh-CN"/>
        </w:rPr>
        <w:t xml:space="preserve">的报价明显低于其他通过符合性审查</w:t>
      </w:r>
      <w:r>
        <w:rPr>
          <w:rFonts w:hint="eastAsia" w:ascii="宋体" w:hAnsi="宋体" w:cs="宋体"/>
          <w:color w:val="auto"/>
          <w:sz w:val="24"/>
          <w:szCs w:val="24"/>
          <w:highlight w:val="none"/>
        </w:rPr>
        <w:t xml:space="preserve">投标</w:t>
      </w:r>
      <w:r>
        <w:rPr>
          <w:rFonts w:hint="eastAsia" w:ascii="宋体" w:hAnsi="宋体" w:cs="宋体"/>
          <w:b/>
          <w:bCs/>
          <w:color w:val="auto"/>
          <w:sz w:val="24"/>
          <w:szCs w:val="24"/>
          <w:highlight w:val="none"/>
        </w:rPr>
        <w:t xml:space="preserve">供应商</w:t>
      </w:r>
      <w:r>
        <w:rPr>
          <w:rFonts w:hint="eastAsia" w:ascii="宋体" w:hAnsi="宋体" w:cs="宋体"/>
          <w:b/>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
          <w:bCs/>
          <w:color w:val="auto"/>
          <w:sz w:val="24"/>
          <w:szCs w:val="24"/>
          <w:highlight w:val="none"/>
        </w:rPr>
        <w:t xml:space="preserve">招标文件</w:t>
      </w:r>
      <w:r>
        <w:rPr>
          <w:rFonts w:hint="eastAsia" w:ascii="宋体" w:hAnsi="宋体" w:cs="宋体"/>
          <w:b/>
          <w:bCs/>
          <w:color w:val="auto"/>
          <w:sz w:val="24"/>
          <w:szCs w:val="24"/>
          <w:highlight w:val="none"/>
          <w:lang w:val="zh-CN"/>
        </w:rPr>
        <w:t xml:space="preserve">规定的异常低价情形，</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的法律责任。</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启动异常低价投标（响应）审查的情形和具体要求，包括：</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（1）评审过程中出现下列情形之一的，</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应当启动异常低价投标（响应）审查程序：</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①</w:t>
      </w:r>
      <w:r>
        <w:rPr>
          <w:rFonts w:hint="eastAsia" w:ascii="宋体" w:hAnsi="宋体" w:cs="宋体"/>
          <w:b/>
          <w:bCs/>
          <w:color w:val="auto"/>
          <w:sz w:val="24"/>
          <w:szCs w:val="24"/>
          <w:highlight w:val="none"/>
          <w:lang w:val="zh-CN"/>
        </w:rPr>
        <w:t xml:space="preserve">投标（响应）报价低于全部通过符合性审查</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供应商投标（响应）报价平均值50%的，即投标（响应）报价&lt;全部通过符合性审查</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供应商投标（响应）报价平均值×50%；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②</w:t>
      </w:r>
      <w:r>
        <w:rPr>
          <w:rFonts w:hint="eastAsia" w:ascii="宋体" w:hAnsi="宋体" w:cs="宋体"/>
          <w:b/>
          <w:bCs/>
          <w:color w:val="auto"/>
          <w:sz w:val="24"/>
          <w:szCs w:val="24"/>
          <w:highlight w:val="none"/>
          <w:lang w:val="zh-CN"/>
        </w:rPr>
        <w:t xml:space="preserve">投标（响应）报价低于通过符合性审查的次低报价</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供应商投标（响应）报价50%的，即投标（响应）报价&lt;通过符合性审查的次低报价</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③</w:t>
      </w:r>
      <w:r>
        <w:rPr>
          <w:rFonts w:hint="eastAsia" w:ascii="宋体" w:hAnsi="宋体" w:cs="宋体"/>
          <w:b/>
          <w:bCs/>
          <w:color w:val="auto"/>
          <w:sz w:val="24"/>
          <w:szCs w:val="24"/>
          <w:highlight w:val="none"/>
          <w:lang w:val="zh-CN"/>
        </w:rPr>
        <w:t xml:space="preserve">投标（响应）报价低于采购项目最高限价45%的，即投标（响应）报价&lt;采购项目最高限价×45%；</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④</w:t>
      </w:r>
      <w:r>
        <w:rPr>
          <w:rFonts w:hint="eastAsia" w:ascii="宋体" w:hAnsi="宋体" w:cs="宋体"/>
          <w:b/>
          <w:bCs/>
          <w:color w:val="auto"/>
          <w:sz w:val="24"/>
          <w:szCs w:val="24"/>
          <w:highlight w:val="none"/>
          <w:lang w:val="zh-CN"/>
        </w:rPr>
        <w:t xml:space="preserve">评标委员会基于专业判断，认为</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供应商报价过低，有可能影响产品质量或者不能诚信履约的其他情形。</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（2）评标委员会启动异常低价投标（响应）审查后，属于前述第1项至第4项情形的，应当要求相关</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供应商的合理时间一般不少于30分钟。其中，属于第3项情形，供应商已随投标（响应）文件一并提交相关书面说明及必要的证明材料的，在评审现场可不再重复提交。</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异常低价投标（响应）审查的启动原因、审查意见和审查结果应当在评审报告中记录，并随</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供应商提供的相关书面说明及证明材料，以及评标委员会有关互联网浏览、查询历史一并归档。</w:t>
      </w:r>
      <w:r/>
    </w:p>
    <w:p>
      <w:pPr>
        <w:ind w:left="40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13</w:t>
      </w:r>
      <w:r>
        <w:rPr>
          <w:rFonts w:hint="eastAsia" w:ascii="宋体" w:hAnsi="宋体" w:cs="宋体"/>
          <w:bCs/>
          <w:color w:val="auto"/>
          <w:sz w:val="24"/>
          <w:szCs w:val="24"/>
          <w:highlight w:val="none"/>
          <w:lang w:val="zh-CN"/>
        </w:rPr>
        <w:t xml:space="preserve">）法律法规和招标文件规定的其他无效情形。</w:t>
      </w:r>
      <w:r/>
    </w:p>
    <w:p>
      <w:pPr>
        <w:ind w:left="420"/>
        <w:spacing w:line="360" w:lineRule="auto"/>
        <w:rPr>
          <w:rFonts w:ascii="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bCs/>
          <w:color w:val="auto"/>
          <w:sz w:val="24"/>
          <w:szCs w:val="24"/>
          <w:highlight w:val="none"/>
          <w:lang w:val="zh-CN"/>
        </w:rPr>
        <w:t xml:space="preserve">19、</w:t>
      </w:r>
      <w:r>
        <w:rPr>
          <w:rFonts w:hint="eastAsia" w:ascii="宋体" w:hAnsi="宋体"/>
          <w:bCs/>
          <w:color w:val="auto"/>
          <w:sz w:val="24"/>
          <w:szCs w:val="24"/>
          <w:highlight w:val="none"/>
        </w:rPr>
        <w:t xml:space="preserve">联合体、中标后分包（如有）</w:t>
      </w:r>
      <w:r/>
    </w:p>
    <w:p>
      <w:pPr>
        <w:ind w:firstLine="47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ascii="宋体" w:hAnsi="宋体"/>
          <w:bCs/>
          <w:color w:val="auto"/>
          <w:sz w:val="24"/>
          <w:szCs w:val="24"/>
          <w:highlight w:val="none"/>
          <w:lang w:val="zh-CN"/>
        </w:rPr>
      </w:pPr>
      <w:r/>
      <w:bookmarkStart w:id="47" w:name="OLE_LINK165"/>
      <w:r/>
      <w:bookmarkStart w:id="48" w:name="OLE_LINK105"/>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bookmarkEnd w:id="47"/>
      <w:r/>
      <w:r/>
    </w:p>
    <w:p>
      <w:pPr>
        <w:ind w:firstLine="480"/>
        <w:jc w:val="left"/>
        <w:spacing w:line="360" w:lineRule="auto"/>
        <w:rPr>
          <w:rFonts w:ascii="宋体" w:hAnsi="宋体"/>
          <w:bCs/>
          <w:color w:val="auto"/>
          <w:sz w:val="24"/>
          <w:szCs w:val="24"/>
          <w:highlight w:val="none"/>
        </w:rPr>
      </w:pPr>
      <w:r/>
      <w:bookmarkStart w:id="49" w:name="_Hlk160456332"/>
      <w:r/>
      <w:bookmarkStart w:id="50" w:name="OLE_LINK166"/>
      <w:r>
        <w:rPr>
          <w:rFonts w:hint="eastAsia" w:ascii="宋体" w:hAnsi="宋体"/>
          <w:bCs/>
          <w:color w:val="auto"/>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Start w:id="51" w:name="_Hlk160456086"/>
      <w:r>
        <w:rPr>
          <w:rFonts w:hint="eastAsia" w:ascii="宋体" w:hAnsi="宋体"/>
          <w:bCs/>
          <w:color w:val="auto"/>
          <w:sz w:val="24"/>
          <w:szCs w:val="24"/>
          <w:highlight w:val="none"/>
          <w:lang w:val="zh-CN"/>
        </w:rPr>
        <w:t xml:space="preserve">联合体各方均应当具备《中华人民共和国政府采购法》第二十二条规定的条件，</w:t>
      </w:r>
      <w:bookmarkEnd w:id="49"/>
      <w:r/>
      <w:bookmarkEnd w:id="51"/>
      <w:r>
        <w:rPr>
          <w:rFonts w:hint="eastAsia" w:ascii="宋体" w:hAnsi="宋体"/>
          <w:bCs/>
          <w:color w:val="auto"/>
          <w:sz w:val="24"/>
          <w:szCs w:val="24"/>
          <w:highlight w:val="none"/>
          <w:lang w:val="zh-CN"/>
        </w:rPr>
        <w:t xml:space="preserve">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52"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0"/>
      <w:r/>
      <w:bookmarkEnd w:id="52"/>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以联合体形式参加政府采购活动的，联合体各方不得再单独参加或者与其他</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另外组成联合体参加同一合同项下的政府采购活动</w:t>
      </w:r>
      <w:r>
        <w:rPr>
          <w:rFonts w:hint="eastAsia" w:ascii="宋体" w:hAnsi="宋体"/>
          <w:color w:val="auto"/>
          <w:sz w:val="24"/>
          <w:szCs w:val="24"/>
          <w:highlight w:val="none"/>
        </w:rPr>
        <w:t xml:space="preserve">，否则相关投标均将被认定为无效投标</w:t>
      </w:r>
      <w:r>
        <w:rPr>
          <w:rFonts w:ascii="宋体" w:hAnsi="宋体"/>
          <w:color w:val="auto"/>
          <w:sz w:val="24"/>
          <w:szCs w:val="24"/>
          <w:highlight w:val="none"/>
        </w:rPr>
        <w:t xml:space="preserve">。</w:t>
      </w:r>
      <w:bookmarkEnd w:id="48"/>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五、开标、资审、评标、定标、废标</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20、开标</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20.2</w:t>
      </w:r>
      <w:r>
        <w:rPr>
          <w:rFonts w:ascii="宋体" w:hAnsi="宋体"/>
          <w:bCs/>
          <w:color w:val="auto"/>
          <w:sz w:val="24"/>
          <w:szCs w:val="24"/>
          <w:highlight w:val="none"/>
          <w:lang w:val="zh-CN"/>
        </w:rPr>
        <w:t xml:space="preserve">投标文件提交截止时间后，</w:t>
      </w:r>
      <w:r>
        <w:rPr>
          <w:rFonts w:hint="eastAsia" w:ascii="宋体" w:hAnsi="宋体"/>
          <w:bCs/>
          <w:color w:val="auto"/>
          <w:sz w:val="24"/>
          <w:szCs w:val="24"/>
          <w:highlight w:val="none"/>
          <w:lang w:val="zh-CN"/>
        </w:rPr>
        <w:t xml:space="preserve">在“苏采云开标大厅”开标，相关注意事项详见投标邀请函。</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20.3开标</w:t>
      </w:r>
      <w:bookmarkStart w:id="53"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53"/>
      <w:r>
        <w:rPr>
          <w:rFonts w:hint="eastAsia" w:ascii="宋体" w:hAnsi="宋体"/>
          <w:bCs/>
          <w:color w:val="auto"/>
          <w:sz w:val="24"/>
          <w:szCs w:val="24"/>
          <w:highlight w:val="none"/>
          <w:lang w:val="zh-CN"/>
        </w:rPr>
        <w:t xml:space="preserve">投标人未参加开标的，视同认可开标结果。</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54" w:name="OLE_LINK131"/>
      <w:r/>
      <w:bookmarkStart w:id="55" w:name="OLE_LINK179"/>
      <w:r>
        <w:rPr>
          <w:rFonts w:hint="eastAsia" w:ascii="宋体" w:hAnsi="宋体"/>
          <w:bCs/>
          <w:color w:val="auto"/>
          <w:sz w:val="24"/>
          <w:szCs w:val="24"/>
          <w:highlight w:val="none"/>
        </w:rPr>
        <w:t xml:space="preserve">投标人对开标过程和开标记录有疑义，以及认为采购人、</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相关工作人员有需要回避的情形的，应当场提出询问或者回避申请。</w:t>
      </w:r>
      <w:bookmarkEnd w:id="54"/>
      <w:r/>
      <w:bookmarkStart w:id="56"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55"/>
      <w:r/>
      <w:bookmarkEnd w:id="56"/>
      <w:r>
        <w:rPr>
          <w:rFonts w:hint="eastAsia" w:ascii="宋体" w:hAnsi="宋体"/>
          <w:bCs/>
          <w:color w:val="auto"/>
          <w:sz w:val="24"/>
          <w:szCs w:val="24"/>
          <w:highlight w:val="none"/>
          <w:lang w:val="zh-CN"/>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21、资格审查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21.1 开标结束后，采购人依法对投标人的资格进行审查。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资格审查合格投标人不足3家的，不得评标。</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 资格审查包括两部分内容：</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w:t>
      </w:r>
      <w:bookmarkStart w:id="57" w:name="_Hlk160110340"/>
      <w:r>
        <w:rPr>
          <w:rFonts w:hint="eastAsia" w:ascii="宋体" w:hAnsi="宋体" w:cs="宋体"/>
          <w:bCs/>
          <w:color w:val="auto"/>
          <w:sz w:val="24"/>
          <w:szCs w:val="24"/>
          <w:highlight w:val="none"/>
        </w:rPr>
        <w:t xml:space="preserve">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57"/>
      <w:r>
        <w:rPr>
          <w:rFonts w:hint="eastAsia" w:ascii="宋体" w:hAnsi="宋体" w:cs="宋体"/>
          <w:bCs/>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ascii="宋体" w:hAnsi="宋体" w:cs="宋体"/>
          <w:bCs/>
          <w:color w:val="auto"/>
          <w:sz w:val="24"/>
          <w:szCs w:val="24"/>
          <w:highlight w:val="none"/>
        </w:rPr>
      </w:pPr>
      <w:r>
        <w:rPr>
          <w:rFonts w:hint="eastAsia" w:ascii="宋体"/>
          <w:bCs/>
          <w:color w:val="auto"/>
          <w:sz w:val="24"/>
          <w:szCs w:val="24"/>
          <w:highlight w:val="none"/>
        </w:rPr>
        <w:t xml:space="preserve">③ </w:t>
      </w:r>
      <w:bookmarkStart w:id="58" w:name="OLE_LINK37"/>
      <w:r>
        <w:rPr>
          <w:rFonts w:hint="eastAsia" w:ascii="宋体" w:hAnsi="宋体" w:cs="宋体"/>
          <w:bCs/>
          <w:color w:val="auto"/>
          <w:sz w:val="24"/>
          <w:szCs w:val="24"/>
          <w:highlight w:val="none"/>
        </w:rPr>
        <w:t xml:space="preserve">查询及记录方式：评审当日，采购人</w:t>
      </w:r>
      <w:bookmarkStart w:id="59" w:name="_Hlk160085881"/>
      <w:r>
        <w:rPr>
          <w:rFonts w:hint="eastAsia" w:ascii="宋体" w:hAnsi="宋体" w:cs="宋体"/>
          <w:bCs/>
          <w:color w:val="auto"/>
          <w:sz w:val="24"/>
          <w:szCs w:val="24"/>
          <w:highlight w:val="none"/>
        </w:rPr>
        <w:t xml:space="preserve">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9"/>
      <w:r>
        <w:rPr>
          <w:rFonts w:hint="eastAsia" w:ascii="宋体" w:hAnsi="宋体"/>
          <w:bCs/>
          <w:color w:val="auto"/>
          <w:sz w:val="24"/>
          <w:szCs w:val="24"/>
          <w:highlight w:val="none"/>
          <w:lang w:val="zh-CN"/>
        </w:rPr>
        <w:t xml:space="preserve">提供的资格声明函中作出的无不良信用记录承诺为准。</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22、评标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 </w:t>
      </w:r>
      <w:bookmarkStart w:id="60" w:name="_Hlk159920288"/>
      <w:r>
        <w:rPr>
          <w:rFonts w:hint="eastAsia" w:ascii="宋体" w:hAnsi="宋体"/>
          <w:bCs/>
          <w:color w:val="auto"/>
          <w:sz w:val="24"/>
          <w:szCs w:val="24"/>
          <w:highlight w:val="none"/>
        </w:rPr>
        <w:t xml:space="preserve">评标委员会对通过资格性审查的投标人的投标文件进行符合性审查，以确定其是否满足招标文件的实质性要求。</w:t>
      </w:r>
      <w:bookmarkEnd w:id="60"/>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61" w:name="_Hlk131934774"/>
      <w:r>
        <w:rPr>
          <w:rFonts w:hint="eastAsia" w:ascii="宋体" w:hAnsi="宋体"/>
          <w:bCs/>
          <w:color w:val="auto"/>
          <w:sz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hint="eastAsia" w:ascii="宋体" w:hAnsi="宋体"/>
          <w:bCs/>
          <w:color w:val="auto"/>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保持通信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62" w:name="_Hlk164932247"/>
      <w:r>
        <w:rPr>
          <w:rFonts w:hint="eastAsia" w:ascii="宋体" w:hAnsi="宋体"/>
          <w:bCs/>
          <w:color w:val="auto"/>
          <w:sz w:val="24"/>
          <w:szCs w:val="24"/>
          <w:highlight w:val="none"/>
        </w:rPr>
        <w:t xml:space="preserve">同一合同项下的续签合同、补充合同不单独作为有效证明材料。</w:t>
      </w:r>
      <w:bookmarkEnd w:id="62"/>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bookmarkEnd w:id="61"/>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tabs>
          <w:tab w:val="left" w:pos="945" w:leader="none"/>
        </w:tabs>
        <w:rPr>
          <w:rFonts w:ascii="宋体" w:hAnsi="宋体"/>
          <w:bCs/>
          <w:color w:val="auto"/>
          <w:sz w:val="24"/>
          <w:highlight w:val="none"/>
        </w:rPr>
      </w:pPr>
      <w:r/>
      <w:bookmarkStart w:id="63"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w:t>
      </w:r>
      <w:bookmarkEnd w:id="63"/>
      <w:r>
        <w:rPr>
          <w:rFonts w:hint="eastAsia" w:ascii="宋体" w:hAnsi="宋体"/>
          <w:bCs/>
          <w:color w:val="auto"/>
          <w:sz w:val="24"/>
          <w:highlight w:val="none"/>
        </w:rPr>
        <w:t xml:space="preserve">评标方法和标准。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22.5.1 </w:t>
      </w:r>
      <w:bookmarkStart w:id="64" w:name="_Hlk139978336"/>
      <w:r>
        <w:rPr>
          <w:rFonts w:hint="eastAsia" w:ascii="宋体" w:hAnsi="宋体"/>
          <w:bCs/>
          <w:color w:val="auto"/>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5" w:name="_Hlk160110786"/>
      <w:r>
        <w:rPr>
          <w:rFonts w:hint="eastAsia" w:ascii="宋体" w:hAnsi="宋体"/>
          <w:bCs/>
          <w:color w:val="auto"/>
          <w:sz w:val="24"/>
          <w:szCs w:val="24"/>
          <w:highlight w:val="none"/>
        </w:rPr>
        <w:t xml:space="preserve">评标委员会</w:t>
      </w:r>
      <w:bookmarkEnd w:id="65"/>
      <w:r>
        <w:rPr>
          <w:rFonts w:hint="eastAsia" w:ascii="宋体" w:hAnsi="宋体"/>
          <w:bCs/>
          <w:color w:val="auto"/>
          <w:sz w:val="24"/>
          <w:szCs w:val="24"/>
          <w:highlight w:val="none"/>
        </w:rPr>
        <w:t xml:space="preserve">所有成员</w:t>
      </w:r>
      <w:r>
        <w:rPr>
          <w:rFonts w:hint="eastAsia" w:ascii="宋体" w:hAnsi="宋体"/>
          <w:bCs/>
          <w:color w:val="auto"/>
          <w:sz w:val="24"/>
          <w:highlight w:val="none"/>
        </w:rPr>
        <w:t xml:space="preserve">评审后得分的算术平均值</w:t>
      </w:r>
      <w:r>
        <w:rPr>
          <w:rFonts w:hint="eastAsia" w:ascii="宋体" w:hAnsi="宋体"/>
          <w:bCs/>
          <w:color w:val="auto"/>
          <w:sz w:val="24"/>
          <w:szCs w:val="24"/>
          <w:highlight w:val="none"/>
        </w:rPr>
        <w:t xml:space="preserve">（四舍五入保留两位小数），按最终得分由高到低顺序排列，</w:t>
      </w:r>
      <w:bookmarkStart w:id="66" w:name="_Hlk128408333"/>
      <w:r>
        <w:rPr>
          <w:rFonts w:hint="eastAsia" w:ascii="宋体" w:hAnsi="宋体"/>
          <w:bCs/>
          <w:color w:val="auto"/>
          <w:sz w:val="24"/>
          <w:szCs w:val="24"/>
          <w:highlight w:val="none"/>
        </w:rPr>
        <w:t xml:space="preserve">并作为中标候选人排序，</w:t>
      </w:r>
      <w:r>
        <w:rPr>
          <w:rFonts w:ascii="宋体" w:hAnsi="宋体"/>
          <w:bCs/>
          <w:color w:val="auto"/>
          <w:sz w:val="24"/>
          <w:szCs w:val="24"/>
          <w:highlight w:val="none"/>
        </w:rPr>
        <w:t xml:space="preserve">编写评审报告</w:t>
      </w:r>
      <w:r>
        <w:rPr>
          <w:rFonts w:hint="eastAsia" w:ascii="宋体" w:hAnsi="宋体"/>
          <w:bCs/>
          <w:color w:val="auto"/>
          <w:sz w:val="24"/>
          <w:szCs w:val="24"/>
          <w:highlight w:val="none"/>
        </w:rPr>
        <w:t xml:space="preserve">。若最终得分相同，按投标报价由低到高顺序排列；若最终得分且投标报价均相同的，</w:t>
      </w:r>
      <w:bookmarkEnd w:id="66"/>
      <w:r>
        <w:rPr>
          <w:rFonts w:hint="eastAsia" w:ascii="宋体" w:hAnsi="宋体"/>
          <w:bCs/>
          <w:color w:val="auto"/>
          <w:sz w:val="24"/>
          <w:szCs w:val="24"/>
          <w:highlight w:val="none"/>
        </w:rPr>
        <w:t xml:space="preserve">由采购人代表抽签确定排序。</w:t>
      </w:r>
      <w:bookmarkStart w:id="67" w:name="_Hlk160613464"/>
      <w:r>
        <w:rPr>
          <w:rFonts w:hint="eastAsia" w:ascii="宋体" w:hAnsi="宋体"/>
          <w:bCs/>
          <w:color w:val="auto"/>
          <w:sz w:val="24"/>
          <w:szCs w:val="24"/>
          <w:highlight w:val="none"/>
        </w:rPr>
        <w:t xml:space="preserve">评分标准详见“第四章 评标方法和标准”。</w:t>
      </w:r>
      <w:bookmarkEnd w:id="67"/>
      <w:r/>
      <w:bookmarkEnd w:id="64"/>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注：除了算术修正（22.5.2）和落实政府采购政策需进行的价格扣除外，不对投标人的投标价格进行任何调整</w:t>
      </w:r>
      <w:bookmarkStart w:id="68" w:name="_Hlk167808295"/>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w:t>
      </w:r>
      <w:bookmarkEnd w:id="68"/>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69"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69"/>
      <w:r/>
      <w:bookmarkStart w:id="70" w:name="OLE_LINK135"/>
      <w:r/>
      <w:bookmarkEnd w:id="7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23、定标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评审结束后，采购人依照法律规定在收到评审报告后5个工作日内，在评审报告推荐的中标候选人中按顺序确定中标投标单位。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71"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采购代理机构将向中标投标单位发出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中标通知书，请中标投标单位登录“苏采云” 系统及时下载中标通知书。因系统存储空间有限，自中标结果公告发布之日起30日后，“苏采云” 系统不再保证提供下载中标通知书服务。</w:t>
      </w:r>
      <w:bookmarkEnd w:id="71"/>
      <w:r>
        <w:rPr>
          <w:rFonts w:hint="eastAsia" w:ascii="宋体" w:hAnsi="宋体" w:cs="宋体"/>
          <w:bCs/>
          <w:color w:val="auto"/>
          <w:sz w:val="24"/>
          <w:szCs w:val="24"/>
          <w:highlight w:val="none"/>
        </w:rPr>
        <w:t xml:space="preserve">因未及时下载而造成的一切后果由中标投标单位自行承担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5"/>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25、废标的确认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ind w:firstLine="424"/>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ind w:left="42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pStyle w:val="957"/>
        <w:ind w:left="420" w:firstLine="0"/>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39"/>
        <w:jc w:val="left"/>
        <w:spacing w:line="360" w:lineRule="auto"/>
        <w:rPr>
          <w:rFonts w:ascii="宋体" w:hAnsi="宋体"/>
          <w:bCs/>
          <w:color w:val="auto"/>
          <w:sz w:val="24"/>
          <w:szCs w:val="24"/>
          <w:highlight w:val="none"/>
          <w:lang w:val="zh-CN"/>
        </w:rPr>
      </w:pPr>
      <w:r>
        <w:rPr>
          <w:rFonts w:hint="eastAsia" w:ascii="宋体" w:hAnsi="宋体"/>
          <w:b/>
          <w:color w:val="auto"/>
          <w:sz w:val="24"/>
          <w:szCs w:val="24"/>
          <w:highlight w:val="none"/>
        </w:rPr>
        <w:t xml:space="preserve">26、投标保证金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39"/>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pStyle w:val="957"/>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中标投标单位应于中标通知书发出之日起30日内，按照招标文件确定的事项与采购人签订政府采购合同；采购人应于政府采购合同签订之日起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中标投标单位如逾期不办理相关手续、签订合同，财政部门将依据有关规定进行处理。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签订合同书及合同条款应以招标文件和中标投标单位的投标文件为依据。</w:t>
      </w:r>
      <w:r/>
    </w:p>
    <w:p>
      <w:pPr>
        <w:ind w:firstLine="480"/>
        <w:jc w:val="left"/>
        <w:spacing w:line="360" w:lineRule="auto"/>
        <w:rPr>
          <w:rFonts w:ascii="宋体" w:hAnsi="宋体"/>
          <w:bCs/>
          <w:color w:val="auto"/>
          <w:sz w:val="24"/>
          <w:szCs w:val="24"/>
          <w:highlight w:val="none"/>
        </w:rPr>
      </w:pPr>
      <w:r/>
      <w:bookmarkStart w:id="72" w:name="_Hlk194920165"/>
      <w:r>
        <w:rPr>
          <w:rFonts w:hint="eastAsia" w:ascii="宋体" w:hAnsi="宋体"/>
          <w:bCs/>
          <w:color w:val="auto"/>
          <w:sz w:val="24"/>
          <w:szCs w:val="24"/>
          <w:highlight w:val="none"/>
        </w:rPr>
        <w:t xml:space="preserve">27.4</w:t>
      </w:r>
      <w:bookmarkEnd w:id="72"/>
      <w:r>
        <w:rPr>
          <w:rFonts w:hint="eastAsia" w:ascii="宋体" w:hAnsi="宋体"/>
          <w:b/>
          <w:color w:val="auto"/>
          <w:sz w:val="24"/>
          <w:szCs w:val="24"/>
          <w:highlight w:val="none"/>
        </w:rPr>
        <w:t xml:space="preserve">本项目不收取履约保证金。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投标单位拒绝与采购人签订合同，或因不可抗力或者自身原因不能履行政府采购合同的，需要有明确的意思表示，并向采购人书面声明放弃合同，采购人可以按照评审报告推荐的中标候选人名单排序，视情况确定下一候选人为中标投标单位，也可以重新开展政府采购活动。无正当理由拒绝签订合同的中标投标单位，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中标投标单位不得参加对该项目重新开展的采购活动。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采购合同履行中，采购人需追加与合同标的相同货物的，在不改变合同其他条款的前提下，可以与中标投标单位协商签订补充合同，但所有补充合同的采购金额不得超过原合同采购金额的百分之十。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bookmarkStart w:id="73"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投标单位，凭借中标、中标通知书或政府采购合同向金融机构申请融资，金融机构以投标单位信用审查和政府采购信誉为基础，按便捷贷款程序和优惠利率，为其发放无财产抵押贷款的一种融资模式。投标单位与金融机构按照“银企自愿，风险共担”的原则开展融资活动，有融资需求的中标、中标投标单位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中标、中标投标单位可根据自身情况，自行决定是否选择采用合同融资形式，在江苏政府采购网——政采贷专栏提供的银行名录内自主选择合作银行。</w:t>
      </w:r>
      <w:bookmarkEnd w:id="73"/>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29、投标行为及投标产品：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投标人提供的产品应是全新、未使用过的原装合格正品。投标人中标后，在供货期内如遇产品平滑（自然）升级，中标投标单位应提供平滑升级商品不补差价（招标文件中有特殊要求的除外）。</w:t>
      </w:r>
      <w:r/>
    </w:p>
    <w:p>
      <w:pPr>
        <w:numPr>
          <w:ilvl w:val="0"/>
          <w:numId w:val="6"/>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若本次采购包含软件开发，涉及源程序、源代码（包括今后升级后的源程序、源代码），数据库结构图、表间关系、开发文档、安装程序（制成光盘）的，中标投标单位须按规定提供，软件版权归采购人所有。</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需要与采购人要求的其他系统进行对接的，在采购人负责沟通协调，保证相关端口免费开放的前提下，中标投标单位完成相关对接工作。同时，须充分考虑采购人今后的系统扩容升级要求，免费开放相应的端口。</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政府采购项目验收单。由采购人对中标投标单位进行履约管理，并及时向中标投标单位支付采购资金。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74" w:name="OLE_LINK100"/>
      <w:r>
        <w:rPr>
          <w:rFonts w:hint="eastAsia" w:ascii="宋体" w:hAnsi="宋体"/>
          <w:bCs/>
          <w:color w:val="auto"/>
          <w:sz w:val="24"/>
          <w:szCs w:val="24"/>
          <w:highlight w:val="none"/>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75" w:name="_Hlk164153176"/>
      <w:r>
        <w:rPr>
          <w:rFonts w:hint="eastAsia" w:ascii="宋体" w:hAnsi="宋体"/>
          <w:bCs/>
          <w:color w:val="auto"/>
          <w:sz w:val="24"/>
          <w:szCs w:val="24"/>
          <w:highlight w:val="none"/>
          <w:lang w:val="zh-CN"/>
        </w:rPr>
        <w:t xml:space="preserve">31.2采购代理机构不负责向任何投标人解释评审情况。</w:t>
      </w:r>
      <w:bookmarkEnd w:id="7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6" w:name="_Hlk131935115"/>
      <w:r/>
      <w:bookmarkStart w:id="77" w:name="OLE_LINK139"/>
      <w:r/>
      <w:bookmarkStart w:id="78"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单位）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政府采购投标单位质疑函范本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w:t>
      </w:r>
      <w:bookmarkEnd w:id="77"/>
      <w:r>
        <w:rPr>
          <w:rFonts w:hint="eastAsia" w:ascii="宋体" w:hAnsi="宋体"/>
          <w:bCs/>
          <w:color w:val="auto"/>
          <w:sz w:val="24"/>
          <w:szCs w:val="24"/>
          <w:highlight w:val="none"/>
          <w:lang w:val="zh-CN"/>
        </w:rPr>
        <w:t xml:space="preserve">同一项目下的不同采购包，投标人只能对其参与的采购包提出质疑。</w:t>
      </w:r>
      <w:bookmarkEnd w:id="7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9"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80"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单位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33、投诉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4"/>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
      <w:r/>
      <w:bookmarkEnd w:id="9"/>
      <w:r/>
      <w:bookmarkEnd w:id="58"/>
      <w:r/>
      <w:r/>
    </w:p>
    <w:p>
      <w:pPr>
        <w:ind w:left="3032"/>
        <w:spacing w:before="91" w:line="219" w:lineRule="auto"/>
        <w:rPr>
          <w:rFonts w:ascii="黑体" w:hAnsi="黑体" w:eastAsia="黑体" w:cs="黑体"/>
          <w:color w:val="auto"/>
          <w:spacing w:val="-1"/>
          <w:sz w:val="28"/>
          <w:szCs w:val="28"/>
          <w:highlight w:val="none"/>
        </w:rPr>
        <w:outlineLvl w:val="0"/>
      </w:pPr>
      <w:r/>
      <w:bookmarkStart w:id="83" w:name="_Toc27627"/>
      <w:r/>
      <w:bookmarkStart w:id="84" w:name="_Toc526779129"/>
      <w:r/>
      <w:bookmarkStart w:id="85" w:name="_Toc56600393"/>
      <w:r/>
      <w:bookmarkStart w:id="86" w:name="_Toc56599577"/>
      <w:r/>
      <w:bookmarkStart w:id="87" w:name="_Toc3082"/>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jc w:val="center"/>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rPr>
          <w:rFonts w:ascii="黑体" w:hAnsi="黑体" w:eastAsia="黑体" w:cs="黑体"/>
          <w:color w:val="auto"/>
          <w:spacing w:val="-1"/>
          <w:sz w:val="28"/>
          <w:szCs w:val="28"/>
          <w:highlight w:val="none"/>
        </w:rPr>
      </w:pPr>
      <w:r>
        <w:rPr>
          <w:rFonts w:ascii="黑体" w:hAnsi="黑体" w:eastAsia="黑体" w:cs="黑体"/>
          <w:color w:val="auto"/>
          <w:spacing w:val="-1"/>
          <w:sz w:val="28"/>
          <w:szCs w:val="28"/>
          <w:highlight w:val="none"/>
        </w:rPr>
        <w:br w:type="page" w:clear="all"/>
      </w:r>
      <w:r/>
    </w:p>
    <w:p>
      <w:pPr>
        <w:numPr>
          <w:ilvl w:val="0"/>
          <w:numId w:val="7"/>
        </w:numPr>
        <w:jc w:val="center"/>
        <w:spacing w:before="91" w:line="219" w:lineRule="auto"/>
        <w:rPr>
          <w:rFonts w:ascii="黑体" w:hAnsi="黑体" w:eastAsia="黑体" w:cs="黑体"/>
          <w:color w:val="auto"/>
          <w:spacing w:val="-1"/>
          <w:sz w:val="28"/>
          <w:szCs w:val="28"/>
          <w:highlight w:val="none"/>
        </w:rPr>
        <w:outlineLvl w:val="0"/>
      </w:pPr>
      <w:r/>
      <w:bookmarkStart w:id="88" w:name="_Toc19166"/>
      <w:r>
        <w:rPr>
          <w:rFonts w:ascii="黑体" w:hAnsi="黑体" w:eastAsia="黑体" w:cs="黑体"/>
          <w:color w:val="auto"/>
          <w:spacing w:val="-1"/>
          <w:sz w:val="28"/>
          <w:szCs w:val="28"/>
          <w:highlight w:val="none"/>
        </w:rPr>
        <w:t xml:space="preserve">项目技术要求和有关说明</w:t>
      </w:r>
      <w:bookmarkEnd w:id="88"/>
      <w:r/>
      <w:r/>
    </w:p>
    <w:p>
      <w:pPr>
        <w:pStyle w:val="926"/>
        <w:ind w:firstLine="211"/>
        <w:rPr>
          <w:rFonts w:ascii="Arial" w:hAnsi="Arial" w:cs="Arial"/>
          <w:b/>
          <w:bCs/>
          <w:color w:val="auto"/>
          <w:szCs w:val="21"/>
          <w:highlight w:val="none"/>
        </w:rPr>
      </w:pPr>
      <w:r>
        <w:rPr>
          <w:rFonts w:ascii="Arial" w:hAnsi="Arial" w:cs="Arial"/>
          <w:b/>
          <w:bCs/>
          <w:color w:val="auto"/>
          <w:szCs w:val="21"/>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为无锡市宜兴生态环境监测站的21个空气自动站运维服务项目。具体要求如下，投标单位须提供满足以下要求的服务，不得有负偏离。本项目分为两个包段，先评包一段后评包二段，包一段的第一中标候选人参与包二段的评审</w:t>
      </w:r>
      <w:r>
        <w:rPr>
          <w:rFonts w:hint="eastAsia" w:ascii="宋体" w:hAnsi="宋体"/>
          <w:color w:val="auto"/>
          <w:sz w:val="24"/>
          <w:szCs w:val="24"/>
          <w:highlight w:val="none"/>
          <w:lang w:val="en-US" w:eastAsia="zh-CN"/>
        </w:rPr>
        <w:t xml:space="preserve">但不推荐为包二段的中标候选人</w:t>
      </w:r>
      <w:r>
        <w:rPr>
          <w:rFonts w:hint="eastAsia" w:ascii="宋体" w:hAnsi="宋体"/>
          <w:color w:val="auto"/>
          <w:sz w:val="24"/>
          <w:szCs w:val="24"/>
          <w:highlight w:val="none"/>
        </w:rPr>
        <w:t xml:space="preserve">。</w:t>
      </w:r>
      <w:r/>
    </w:p>
    <w:p>
      <w:pPr>
        <w:pStyle w:val="89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一、项目概述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包一段：（14个站点）：芳桥街道、高塍镇、龙背山、南园、新庄街道、袁桥社区、徐舍镇、湖㳇镇、太华镇、西渚镇、张渚镇、竹海、丁蜀镇法庭、周铁镇。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包二段：（7个站点）：杨巷镇、新建镇、官林镇、和桥镇、万石镇、屺亭街道、开发区。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根据国家规</w:t>
      </w:r>
      <w:r>
        <w:rPr>
          <w:rFonts w:hint="eastAsia" w:ascii="宋体" w:hAnsi="宋体" w:cs="宋体"/>
          <w:color w:val="auto"/>
          <w:sz w:val="24"/>
          <w:szCs w:val="24"/>
          <w:highlight w:val="none"/>
          <w:lang w:eastAsia="zh-CN"/>
        </w:rPr>
        <w:t xml:space="preserve">范和</w:t>
      </w:r>
      <w:r>
        <w:rPr>
          <w:rFonts w:hint="eastAsia" w:ascii="宋体" w:hAnsi="宋体" w:cs="宋体"/>
          <w:color w:val="auto"/>
          <w:sz w:val="24"/>
          <w:szCs w:val="24"/>
          <w:highlight w:val="none"/>
        </w:rPr>
        <w:t xml:space="preserve">技术要求，这些自动站主要配置</w:t>
      </w:r>
      <w:r>
        <w:rPr>
          <w:rFonts w:hint="eastAsia" w:ascii="新宋体" w:hAnsi="新宋体" w:eastAsia="新宋体" w:cs="宋体"/>
          <w:color w:val="auto"/>
          <w:sz w:val="24"/>
          <w:szCs w:val="24"/>
          <w:highlight w:val="none"/>
        </w:rPr>
        <w:t xml:space="preserve">了SO2、NO2（NOx、NO）、CO、O3、PM10、PM2.5</w:t>
      </w:r>
      <w:r>
        <w:rPr>
          <w:rFonts w:hint="eastAsia" w:ascii="宋体" w:hAnsi="宋体" w:cs="宋体"/>
          <w:color w:val="auto"/>
          <w:sz w:val="24"/>
          <w:szCs w:val="24"/>
          <w:highlight w:val="none"/>
        </w:rPr>
        <w:t xml:space="preserve">六项指标分析仪，以及零气发生器、校准仪和气象五参数监测仪等，辅助设备包括采样系统、数据采集与传输软硬件、钢瓶气、制冷系统等。（详见表1）</w:t>
      </w:r>
      <w:r/>
    </w:p>
    <w:p>
      <w:pPr>
        <w:ind w:firstLine="1682"/>
        <w:jc w:val="left"/>
        <w:rPr>
          <w:rFonts w:ascii="宋体" w:hAnsi="宋体" w:cs="宋体"/>
          <w:b/>
          <w:color w:val="auto"/>
          <w:sz w:val="24"/>
          <w:szCs w:val="24"/>
          <w:highlight w:val="none"/>
        </w:rPr>
      </w:pPr>
      <w:r>
        <w:rPr>
          <w:rFonts w:hint="eastAsia" w:ascii="宋体" w:hAnsi="宋体" w:cs="宋体"/>
          <w:b/>
          <w:color w:val="auto"/>
          <w:sz w:val="24"/>
          <w:szCs w:val="24"/>
          <w:highlight w:val="none"/>
        </w:rPr>
        <w:t xml:space="preserve">表1     21个环境空气自动站仪器设备清单</w:t>
      </w:r>
      <w:r/>
    </w:p>
    <w:p>
      <w:pPr>
        <w:ind w:firstLine="1682"/>
        <w:jc w:val="left"/>
        <w:rPr>
          <w:rFonts w:ascii="宋体" w:hAnsi="宋体" w:cs="宋体"/>
          <w:b/>
          <w:color w:val="auto"/>
          <w:sz w:val="24"/>
          <w:szCs w:val="24"/>
          <w:highlight w:val="none"/>
        </w:rPr>
      </w:pPr>
      <w:r>
        <w:rPr>
          <w:rFonts w:ascii="宋体" w:hAnsi="宋体" w:cs="宋体"/>
          <w:b/>
          <w:color w:val="auto"/>
          <w:sz w:val="24"/>
          <w:szCs w:val="24"/>
          <w:highlight w:val="none"/>
        </w:rPr>
      </w:r>
      <w:r/>
    </w:p>
    <w:p>
      <w:pPr>
        <w:pStyle w:val="903"/>
        <w:rPr>
          <w:color w:val="auto"/>
          <w:highlight w:val="none"/>
        </w:rPr>
      </w:pPr>
      <w:r>
        <w:rPr>
          <w:rFonts w:hint="eastAsia" w:ascii="宋体" w:hAnsi="宋体" w:cs="宋体"/>
          <w:b/>
          <w:color w:val="auto"/>
          <w:sz w:val="24"/>
          <w:szCs w:val="24"/>
          <w:highlight w:val="none"/>
        </w:rPr>
        <w:t xml:space="preserve">包一段：</w:t>
      </w:r>
      <w:r/>
    </w:p>
    <w:tbl>
      <w:tblPr>
        <w:tblStyle w:val="899"/>
        <w:tblW w:w="9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8"/>
        <w:gridCol w:w="3339"/>
        <w:gridCol w:w="3324"/>
      </w:tblGrid>
      <w:tr>
        <w:trPr>
          <w:jc w:val="center"/>
          <w:trHeight w:val="270"/>
        </w:trPr>
        <w:tc>
          <w:tcPr>
            <w:tcW w:w="2538" w:type="dxa"/>
            <w:vAlign w:val="center"/>
            <w:textDirection w:val="lrTb"/>
            <w:noWrap/>
          </w:tcPr>
          <w:p>
            <w:pPr>
              <w:jc w:val="center"/>
              <w:widowControl/>
              <w:rPr>
                <w:rFonts w:ascii="宋体" w:hAnsi="宋体" w:cs="宋体"/>
                <w:color w:val="auto"/>
                <w:sz w:val="24"/>
                <w:szCs w:val="24"/>
                <w:highlight w:val="none"/>
              </w:rPr>
            </w:pPr>
            <w:r/>
            <w:bookmarkStart w:id="89" w:name="_Toc455153179"/>
            <w:r/>
            <w:bookmarkStart w:id="90" w:name="_Toc67384157"/>
            <w:r>
              <w:rPr>
                <w:rFonts w:hint="eastAsia" w:ascii="宋体" w:hAnsi="宋体" w:cs="宋体"/>
                <w:color w:val="auto"/>
                <w:sz w:val="24"/>
                <w:szCs w:val="24"/>
                <w:highlight w:val="none"/>
              </w:rPr>
              <w:t xml:space="preserve">站点名称</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仪器名称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仪器型号</w:t>
            </w:r>
            <w:r/>
          </w:p>
        </w:tc>
      </w:tr>
      <w:tr>
        <w:trPr>
          <w:jc w:val="center"/>
          <w:trHeight w:val="270"/>
        </w:trPr>
        <w:tc>
          <w:tcPr>
            <w:shd w:val="clear" w:color="auto" w:fill="auto"/>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芳桥街道</w:t>
            </w:r>
            <w:r/>
          </w:p>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9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shd w:val="clear" w:color="auto" w:fill="auto"/>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高塍镇</w:t>
            </w:r>
            <w:r/>
          </w:p>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shd w:val="clear" w:color="auto" w:fill="auto"/>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龙背山</w:t>
            </w:r>
            <w:r/>
          </w:p>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shd w:val="clear" w:color="auto" w:fill="auto"/>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南园</w:t>
            </w:r>
            <w:r/>
          </w:p>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shd w:val="clear" w:color="auto" w:fill="auto"/>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新庄街道</w:t>
            </w:r>
            <w:r/>
          </w:p>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shd w:val="clear" w:color="auto" w:fill="auto"/>
            <w:tcW w:w="2538"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袁桥社区</w:t>
            </w:r>
            <w:r/>
          </w:p>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赛默飞世尔FH62C14</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shd w:val="clear" w:color="auto" w:fill="auto"/>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徐舍镇</w:t>
            </w:r>
            <w:r/>
          </w:p>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tcBorders>
              <w:top w:val="single" w:color="auto" w:sz="4" w:space="0"/>
              <w:left w:val="single" w:color="auto" w:sz="4" w:space="0"/>
              <w:bottom w:val="single" w:color="auto" w:sz="4" w:space="0"/>
              <w:right w:val="single" w:color="auto" w:sz="4" w:space="0"/>
            </w:tcBorders>
            <w:tcW w:w="2538"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丁蜀镇法庭</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赛默飞世尔FH62C14</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Swarco-lufft</w:t>
            </w:r>
            <w:r/>
          </w:p>
        </w:tc>
      </w:tr>
      <w:tr>
        <w:trPr>
          <w:jc w:val="center"/>
          <w:trHeight w:val="443"/>
        </w:trPr>
        <w:tc>
          <w:tcPr>
            <w:tcBorders>
              <w:top w:val="single" w:color="auto" w:sz="4" w:space="0"/>
              <w:left w:val="single" w:color="auto" w:sz="4" w:space="0"/>
              <w:bottom w:val="single" w:color="auto" w:sz="4" w:space="0"/>
              <w:right w:val="single" w:color="auto" w:sz="4" w:space="0"/>
            </w:tcBorders>
            <w:tcW w:w="2538"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竹海</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赛默飞世尔FH62C14</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Swarco-lufft</w:t>
            </w:r>
            <w:r/>
          </w:p>
        </w:tc>
      </w:tr>
      <w:tr>
        <w:trPr>
          <w:jc w:val="center"/>
          <w:trHeight w:val="443"/>
        </w:trPr>
        <w:tc>
          <w:tcPr>
            <w:tcBorders>
              <w:top w:val="single" w:color="auto" w:sz="4" w:space="0"/>
              <w:left w:val="single" w:color="auto" w:sz="4" w:space="0"/>
              <w:bottom w:val="single" w:color="auto" w:sz="4" w:space="0"/>
              <w:right w:val="single" w:color="auto" w:sz="4" w:space="0"/>
            </w:tcBorders>
            <w:tcW w:w="2538"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周铁镇</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Swarco-lufft</w:t>
            </w:r>
            <w:r/>
          </w:p>
        </w:tc>
      </w:tr>
      <w:tr>
        <w:trPr>
          <w:jc w:val="center"/>
          <w:trHeight w:val="443"/>
        </w:trPr>
        <w:tc>
          <w:tcPr>
            <w:tcBorders>
              <w:top w:val="single" w:color="auto" w:sz="4" w:space="0"/>
              <w:left w:val="single" w:color="auto" w:sz="4" w:space="0"/>
              <w:bottom w:val="single" w:color="auto" w:sz="4" w:space="0"/>
              <w:right w:val="single" w:color="auto" w:sz="4" w:space="0"/>
            </w:tcBorders>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张渚镇</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443"/>
        </w:trPr>
        <w:tc>
          <w:tcPr>
            <w:tcBorders>
              <w:top w:val="single" w:color="auto" w:sz="4" w:space="0"/>
              <w:left w:val="single" w:color="auto" w:sz="4" w:space="0"/>
              <w:bottom w:val="single" w:color="auto" w:sz="4" w:space="0"/>
              <w:right w:val="single" w:color="auto" w:sz="4" w:space="0"/>
            </w:tcBorders>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湖㳇镇</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443"/>
        </w:trPr>
        <w:tc>
          <w:tcPr>
            <w:tcBorders>
              <w:top w:val="single" w:color="auto" w:sz="4" w:space="0"/>
              <w:left w:val="single" w:color="auto" w:sz="4" w:space="0"/>
              <w:bottom w:val="single" w:color="auto" w:sz="4" w:space="0"/>
              <w:right w:val="single" w:color="auto" w:sz="4" w:space="0"/>
            </w:tcBorders>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太华镇</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tcBorders>
              <w:top w:val="single" w:color="auto" w:sz="4" w:space="0"/>
              <w:left w:val="single" w:color="auto" w:sz="4" w:space="0"/>
              <w:right w:val="single" w:color="auto" w:sz="4" w:space="0"/>
            </w:tcBorders>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西渚镇</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Borders>
              <w:left w:val="single" w:color="auto" w:sz="4" w:space="0"/>
              <w:right w:val="single" w:color="auto" w:sz="4" w:space="0"/>
            </w:tcBorders>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Borders>
              <w:left w:val="single" w:color="auto" w:sz="4" w:space="0"/>
              <w:right w:val="single" w:color="auto" w:sz="4" w:space="0"/>
            </w:tcBorders>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Borders>
              <w:left w:val="single" w:color="auto" w:sz="4" w:space="0"/>
              <w:right w:val="single" w:color="auto" w:sz="4" w:space="0"/>
            </w:tcBorders>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Borders>
              <w:left w:val="single" w:color="auto" w:sz="4" w:space="0"/>
              <w:right w:val="single" w:color="auto" w:sz="4" w:space="0"/>
            </w:tcBorders>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Borders>
              <w:left w:val="single" w:color="auto" w:sz="4" w:space="0"/>
              <w:right w:val="single" w:color="auto" w:sz="4" w:space="0"/>
            </w:tcBorders>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Borders>
              <w:left w:val="single" w:color="auto" w:sz="4" w:space="0"/>
              <w:right w:val="single" w:color="auto" w:sz="4" w:space="0"/>
            </w:tcBorders>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Borders>
              <w:left w:val="single" w:color="auto" w:sz="4" w:space="0"/>
              <w:right w:val="single" w:color="auto" w:sz="4" w:space="0"/>
            </w:tcBorders>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Borders>
              <w:left w:val="single" w:color="auto" w:sz="4" w:space="0"/>
              <w:bottom w:val="single" w:color="auto" w:sz="4" w:space="0"/>
              <w:right w:val="single" w:color="auto" w:sz="4" w:space="0"/>
            </w:tcBorders>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bl>
    <w:p>
      <w:pPr>
        <w:rPr>
          <w:rFonts w:ascii="宋体" w:hAnsi="宋体" w:cs="宋体"/>
          <w:b/>
          <w:bCs/>
          <w:iCs/>
          <w:color w:val="auto"/>
          <w:sz w:val="24"/>
          <w:szCs w:val="24"/>
          <w:highlight w:val="none"/>
        </w:rPr>
      </w:pPr>
      <w:r>
        <w:rPr>
          <w:rFonts w:ascii="宋体" w:hAnsi="宋体" w:cs="宋体"/>
          <w:b/>
          <w:bCs/>
          <w:iCs/>
          <w:color w:val="auto"/>
          <w:sz w:val="24"/>
          <w:szCs w:val="24"/>
          <w:highlight w:val="none"/>
        </w:rPr>
      </w:r>
      <w:r/>
    </w:p>
    <w:p>
      <w:pPr>
        <w:rPr>
          <w:rFonts w:ascii="宋体" w:hAnsi="宋体" w:cs="宋体"/>
          <w:b/>
          <w:bCs/>
          <w:iCs/>
          <w:color w:val="auto"/>
          <w:sz w:val="24"/>
          <w:szCs w:val="24"/>
          <w:highlight w:val="none"/>
        </w:rPr>
      </w:pPr>
      <w:r>
        <w:rPr>
          <w:rFonts w:ascii="宋体" w:hAnsi="宋体" w:cs="宋体"/>
          <w:b/>
          <w:bCs/>
          <w:iCs/>
          <w:color w:val="auto"/>
          <w:sz w:val="24"/>
          <w:szCs w:val="24"/>
          <w:highlight w:val="none"/>
        </w:rPr>
      </w:r>
      <w:r/>
    </w:p>
    <w:p>
      <w:pPr>
        <w:rPr>
          <w:rFonts w:ascii="宋体" w:hAnsi="宋体" w:cs="宋体"/>
          <w:b/>
          <w:bCs/>
          <w:iCs/>
          <w:color w:val="auto"/>
          <w:sz w:val="24"/>
          <w:szCs w:val="24"/>
          <w:highlight w:val="none"/>
        </w:rPr>
      </w:pPr>
      <w:r>
        <w:rPr>
          <w:rFonts w:hint="eastAsia" w:ascii="宋体" w:hAnsi="宋体" w:cs="宋体"/>
          <w:b/>
          <w:bCs/>
          <w:iCs/>
          <w:color w:val="auto"/>
          <w:sz w:val="24"/>
          <w:szCs w:val="24"/>
          <w:highlight w:val="none"/>
        </w:rPr>
        <w:t xml:space="preserve">包二段：</w:t>
      </w:r>
      <w:r/>
    </w:p>
    <w:tbl>
      <w:tblPr>
        <w:tblStyle w:val="899"/>
        <w:tblW w:w="9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8"/>
        <w:gridCol w:w="3339"/>
        <w:gridCol w:w="3324"/>
      </w:tblGrid>
      <w:tr>
        <w:trPr>
          <w:jc w:val="center"/>
          <w:trHeight w:val="270"/>
        </w:trPr>
        <w:tc>
          <w:tcPr>
            <w:tcW w:w="2538"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站点名称</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仪器名称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仪器型号</w:t>
            </w:r>
            <w:r/>
          </w:p>
        </w:tc>
      </w:tr>
      <w:tr>
        <w:trPr>
          <w:jc w:val="center"/>
          <w:trHeight w:val="270"/>
        </w:trPr>
        <w:tc>
          <w:tcPr>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屺亭街道</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9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shd w:val="clear" w:color="auto" w:fill="auto"/>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杨巷镇</w:t>
            </w:r>
            <w:r/>
          </w:p>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shd w:val="clear" w:color="auto" w:fill="auto"/>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tcW w:w="2538"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官林镇</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和桥镇</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新建镇</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r>
        <w:trPr>
          <w:jc w:val="center"/>
          <w:trHeight w:val="270"/>
        </w:trPr>
        <w:tc>
          <w:tcPr>
            <w:tcW w:w="2538" w:type="dxa"/>
            <w:vAlign w:val="center"/>
            <w:vMerge w:val="restart"/>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开发区</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赛默飞世尔FH62C14</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Swarco-lufft</w:t>
            </w:r>
            <w:r/>
          </w:p>
        </w:tc>
      </w:tr>
      <w:tr>
        <w:trPr>
          <w:jc w:val="center"/>
          <w:trHeight w:val="270"/>
        </w:trPr>
        <w:tc>
          <w:tcPr>
            <w:tcW w:w="2538" w:type="dxa"/>
            <w:vAlign w:val="center"/>
            <w:vMerge w:val="restart"/>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万石镇</w:t>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PM2.5监测仪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赛默飞世尔5030i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PM10监测仪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赛默飞世尔5014i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SO2监测仪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赛默飞世尔43i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NOX监测仪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赛默飞世尔42i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O3监测仪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赛默飞世尔49i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CO监测仪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赛默飞世尔48i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校准仪</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赛默飞世尔146i</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零气发生器</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赛默飞世尔111</w:t>
            </w:r>
            <w:r/>
          </w:p>
        </w:tc>
      </w:tr>
      <w:tr>
        <w:trPr>
          <w:jc w:val="center"/>
          <w:trHeight w:val="270"/>
        </w:trPr>
        <w:tc>
          <w:tcPr>
            <w:tcW w:w="2538" w:type="dxa"/>
            <w:vAlign w:val="center"/>
            <w:vMerge w:val="continue"/>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9"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气象五参数</w:t>
            </w:r>
            <w:r/>
          </w:p>
        </w:tc>
        <w:tc>
          <w:tcPr>
            <w:tcW w:w="3324" w:type="dxa"/>
            <w:vAlign w:val="center"/>
            <w:textDirection w:val="lrTb"/>
            <w:noWrap/>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富奥通FRT FWS500</w:t>
            </w:r>
            <w:r/>
          </w:p>
        </w:tc>
      </w:tr>
    </w:tbl>
    <w:p>
      <w:pPr>
        <w:pStyle w:val="890"/>
        <w:keepNext w:val="0"/>
        <w:spacing w:line="240" w:lineRule="auto"/>
        <w:rPr>
          <w:rFonts w:ascii="宋体" w:hAnsi="宋体" w:eastAsia="宋体" w:cs="宋体"/>
          <w:bCs/>
          <w:iCs/>
          <w:color w:val="auto"/>
          <w:sz w:val="24"/>
          <w:szCs w:val="24"/>
          <w:highlight w:val="none"/>
        </w:rPr>
      </w:pPr>
      <w:r>
        <w:rPr>
          <w:rFonts w:ascii="宋体" w:hAnsi="宋体" w:eastAsia="宋体" w:cs="宋体"/>
          <w:bCs/>
          <w:iCs/>
          <w:color w:val="auto"/>
          <w:sz w:val="24"/>
          <w:szCs w:val="24"/>
          <w:highlight w:val="none"/>
        </w:rPr>
      </w:r>
      <w:r/>
    </w:p>
    <w:p>
      <w:pPr>
        <w:pStyle w:val="890"/>
        <w:keepNext w:val="0"/>
        <w:spacing w:line="240" w:lineRule="auto"/>
        <w:rPr>
          <w:rFonts w:ascii="宋体" w:hAnsi="宋体" w:eastAsia="宋体" w:cs="宋体"/>
          <w:bCs/>
          <w:iCs/>
          <w:color w:val="auto"/>
          <w:sz w:val="24"/>
          <w:szCs w:val="24"/>
          <w:highlight w:val="none"/>
        </w:rPr>
      </w:pPr>
      <w:r>
        <w:rPr>
          <w:rFonts w:ascii="宋体" w:hAnsi="宋体" w:eastAsia="宋体" w:cs="宋体"/>
          <w:bCs/>
          <w:iCs/>
          <w:color w:val="auto"/>
          <w:sz w:val="24"/>
          <w:szCs w:val="24"/>
          <w:highlight w:val="none"/>
        </w:rPr>
      </w:r>
      <w:r/>
    </w:p>
    <w:p>
      <w:pPr>
        <w:pStyle w:val="890"/>
        <w:keepNext w:val="0"/>
        <w:spacing w:line="240" w:lineRule="auto"/>
        <w:rPr>
          <w:rFonts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二、运维管理服务要求</w:t>
      </w:r>
      <w:bookmarkEnd w:id="89"/>
      <w:r/>
      <w:bookmarkEnd w:id="90"/>
      <w:r/>
      <w:r/>
    </w:p>
    <w:p>
      <w:pPr>
        <w:pStyle w:val="890"/>
        <w:keepNext w:val="0"/>
        <w:spacing w:line="240" w:lineRule="auto"/>
        <w:rPr>
          <w:rFonts w:ascii="宋体" w:hAnsi="宋体" w:eastAsia="宋体" w:cs="宋体"/>
          <w:b w:val="0"/>
          <w:iCs/>
          <w:color w:val="auto"/>
          <w:sz w:val="24"/>
          <w:szCs w:val="24"/>
          <w:highlight w:val="none"/>
        </w:rPr>
      </w:pPr>
      <w:r/>
      <w:bookmarkStart w:id="91" w:name="_Toc455153180"/>
      <w:r/>
      <w:bookmarkStart w:id="92" w:name="_Toc420511649"/>
      <w:r/>
      <w:bookmarkStart w:id="93" w:name="_Toc67384158"/>
      <w:r>
        <w:rPr>
          <w:rFonts w:hint="eastAsia" w:ascii="宋体" w:hAnsi="宋体" w:eastAsia="宋体" w:cs="宋体"/>
          <w:b w:val="0"/>
          <w:iCs/>
          <w:color w:val="auto"/>
          <w:sz w:val="24"/>
          <w:szCs w:val="24"/>
          <w:highlight w:val="none"/>
        </w:rPr>
        <w:t xml:space="preserve">（一）总体要求</w:t>
      </w:r>
      <w:bookmarkEnd w:id="91"/>
      <w:r/>
      <w:bookmarkEnd w:id="92"/>
      <w:r/>
      <w:bookmarkEnd w:id="93"/>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1、投标单位在项目所在地区域自有或在中标后租赁固定的办公场所，运维人员（需至少具备2年以上运行维护经验）常年驻守，</w:t>
      </w:r>
      <w:r>
        <w:rPr>
          <w:rFonts w:hint="eastAsia" w:ascii="宋体" w:hAnsi="宋体"/>
          <w:color w:val="auto"/>
          <w:sz w:val="24"/>
          <w:szCs w:val="24"/>
          <w:highlight w:val="none"/>
        </w:rPr>
        <w:t xml:space="preserve">平均每7个点位至少有一组运维人员，每组不得不少于2人（不足7个点位的单独按一组人员要求），</w:t>
      </w:r>
      <w:r>
        <w:rPr>
          <w:rFonts w:hint="eastAsia" w:ascii="宋体" w:hAnsi="宋体" w:cs="宋体"/>
          <w:color w:val="auto"/>
          <w:sz w:val="24"/>
          <w:szCs w:val="24"/>
          <w:highlight w:val="none"/>
        </w:rPr>
        <w:t xml:space="preserve">同时确保每组至少1辆专车用于日常巡检。</w:t>
      </w:r>
      <w:r>
        <w:rPr>
          <w:rFonts w:hint="eastAsia" w:ascii="宋体" w:hAnsi="宋体" w:cs="宋体"/>
          <w:b/>
          <w:bCs/>
          <w:color w:val="auto"/>
          <w:sz w:val="24"/>
          <w:szCs w:val="24"/>
          <w:highlight w:val="none"/>
        </w:rPr>
        <w:t xml:space="preserve">（提供承诺函放入投标文件中）</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2、投标单位应至少配备如下数量的质量控制设备，包括配套的流量计、各种标气等。耗材按照至少半年消耗量配置，备件按照至少1年使用量配置。</w:t>
      </w:r>
      <w:r>
        <w:rPr>
          <w:rFonts w:hint="eastAsia" w:ascii="宋体" w:hAnsi="宋体" w:cs="宋体"/>
          <w:b/>
          <w:bCs/>
          <w:color w:val="auto"/>
          <w:sz w:val="24"/>
          <w:szCs w:val="24"/>
          <w:highlight w:val="none"/>
        </w:rPr>
        <w:t xml:space="preserve">（提供承诺函放入投标文件中）</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3、投标单位应为运维人员配备专用仪器调试工具（包括万用表、工具箱等）、通讯调试工具（包括各种硬件接口线、改线工具、接口调试软件及常用零部件等）。</w:t>
      </w:r>
      <w:r>
        <w:rPr>
          <w:rFonts w:hint="eastAsia" w:ascii="宋体" w:hAnsi="宋体" w:cs="宋体"/>
          <w:b/>
          <w:bCs/>
          <w:color w:val="auto"/>
          <w:sz w:val="24"/>
          <w:szCs w:val="24"/>
          <w:highlight w:val="none"/>
        </w:rPr>
        <w:t xml:space="preserve">（提供承诺函放入投标文件中）</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投标单位须保证仪器故障发生时间4小时内(8:00-22:00)或8小时内（22:00-8:00）赶到现场进行处理。对于一些易于排除的故障，恢复时间不应超过12小时；对不易诊断的仪器故障，若48小时内无法排除，应安装备用仪器。</w:t>
      </w:r>
      <w:r>
        <w:rPr>
          <w:rFonts w:hint="eastAsia" w:ascii="宋体" w:hAnsi="宋体" w:cs="宋体"/>
          <w:b/>
          <w:bCs/>
          <w:color w:val="auto"/>
          <w:sz w:val="24"/>
          <w:szCs w:val="24"/>
          <w:highlight w:val="none"/>
        </w:rPr>
        <w:t xml:space="preserve">（提供承诺函放入投标文件中）</w:t>
      </w:r>
      <w:r/>
    </w:p>
    <w:p>
      <w:p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 xml:space="preserve">5、</w:t>
      </w:r>
      <w:r>
        <w:rPr>
          <w:rFonts w:hint="eastAsia" w:ascii="宋体" w:hAnsi="宋体" w:cs="宋体"/>
          <w:bCs/>
          <w:color w:val="auto"/>
          <w:sz w:val="24"/>
          <w:szCs w:val="24"/>
          <w:highlight w:val="none"/>
        </w:rPr>
        <w:t xml:space="preserve">服务期间应提供免除一切费用的售后服务。如在服务期内出现故障确需更换的零配件等，应确保更换原厂同种规格型号的零部件，以确保设备正常运行；如因生产厂家停产等客观原因，不能提供同种规格型号的零配件时，应提供同等质量、档次的配件，且不补差价。投标单位务必保障仪器设备安全，否则采购人有权追究责任、要求赔偿一切损失。</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在空气自动监测系统运维期间，投标单位应严格按照采购人制订的操作规范和规章制度，对所管理的系统及仪器设备进行规范操作和必要维护，保证系统及仪器设备的正常运行，达到国家和省相关文件提出的系统及仪器设备考核指标要求。中标投标单位必须接受定期、不定期检查和考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7、中标投标单位按照国家和省相关文件制定的环境空气自动监测站运行维护细则，做好运维质控管理等工作。</w:t>
      </w:r>
      <w:r/>
    </w:p>
    <w:p>
      <w:pPr>
        <w:pStyle w:val="890"/>
        <w:keepNext w:val="0"/>
        <w:spacing w:line="240" w:lineRule="auto"/>
        <w:rPr>
          <w:rFonts w:ascii="宋体" w:hAnsi="宋体" w:eastAsia="宋体" w:cs="宋体"/>
          <w:b w:val="0"/>
          <w:iCs/>
          <w:color w:val="auto"/>
          <w:sz w:val="24"/>
          <w:szCs w:val="24"/>
          <w:highlight w:val="none"/>
        </w:rPr>
      </w:pPr>
      <w:r/>
      <w:bookmarkStart w:id="94" w:name="_Toc455153181"/>
      <w:r/>
      <w:bookmarkStart w:id="95" w:name="_Toc420511650"/>
      <w:r/>
      <w:bookmarkStart w:id="96" w:name="_Toc67384159"/>
      <w:r>
        <w:rPr>
          <w:rFonts w:hint="eastAsia" w:ascii="宋体" w:hAnsi="宋体" w:eastAsia="宋体" w:cs="宋体"/>
          <w:b w:val="0"/>
          <w:iCs/>
          <w:color w:val="auto"/>
          <w:sz w:val="24"/>
          <w:szCs w:val="24"/>
          <w:highlight w:val="none"/>
        </w:rPr>
        <w:t xml:space="preserve">（二）运行维护工作目标</w:t>
      </w:r>
      <w:bookmarkEnd w:id="94"/>
      <w:r/>
      <w:bookmarkEnd w:id="95"/>
      <w:r/>
      <w:bookmarkEnd w:id="96"/>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1、所获取的有效监测数据必须满足国家《环境空气质量标准》（GB 3095-2026）中规定的污染物浓度数据有效性最低要求。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2、单站设备运行率必须高于90%(含)，有效率必须高于90%（含）。</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3、异常情况处理率100%。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设备运行率是指已上传数据量与应上传数据量之比，数据有效率是指有效数据量与已上传数据量之比。</w:t>
      </w:r>
      <w:r/>
    </w:p>
    <w:p>
      <w:pPr>
        <w:pStyle w:val="890"/>
        <w:keepNext w:val="0"/>
        <w:spacing w:line="240" w:lineRule="auto"/>
        <w:rPr>
          <w:rFonts w:ascii="宋体" w:hAnsi="宋体" w:eastAsia="宋体" w:cs="宋体"/>
          <w:b w:val="0"/>
          <w:iCs/>
          <w:color w:val="auto"/>
          <w:sz w:val="24"/>
          <w:szCs w:val="24"/>
          <w:highlight w:val="none"/>
        </w:rPr>
      </w:pPr>
      <w:r/>
      <w:bookmarkStart w:id="97" w:name="_Toc67384160"/>
      <w:r/>
      <w:bookmarkStart w:id="98" w:name="_Toc455153182"/>
      <w:r/>
      <w:bookmarkStart w:id="99" w:name="_Toc420511651"/>
      <w:r>
        <w:rPr>
          <w:rFonts w:hint="eastAsia" w:ascii="宋体" w:hAnsi="宋体" w:eastAsia="宋体" w:cs="宋体"/>
          <w:b w:val="0"/>
          <w:iCs/>
          <w:color w:val="auto"/>
          <w:sz w:val="24"/>
          <w:szCs w:val="24"/>
          <w:highlight w:val="none"/>
        </w:rPr>
        <w:t xml:space="preserve">（三）运维工作内容</w:t>
      </w:r>
      <w:bookmarkEnd w:id="97"/>
      <w:r/>
      <w:bookmarkEnd w:id="98"/>
      <w:r/>
      <w:bookmarkEnd w:id="99"/>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运维过程中主要完成以下工作：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1、站点的日常运行维护；</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2、站点设备维护保养和故障排除；</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3、当仪器出现故障不能及时排除，应在48小时之内使用备机开展监测；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4、当仪器使用过程中，出现损坏报废不能复原时，应在48小时之内使用备机开展监测，并同时报告无锡市宜兴生态环境监测站。待无锡市宜兴生态环境监测站组织确认仪器损坏情况及原因，酌情处理；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5、每个站点合同期内提供不少于一份防雷报告。</w:t>
      </w:r>
      <w:r/>
    </w:p>
    <w:p>
      <w:pPr>
        <w:pStyle w:val="890"/>
        <w:keepNext w:val="0"/>
        <w:spacing w:line="240" w:lineRule="auto"/>
        <w:rPr>
          <w:rFonts w:ascii="宋体" w:hAnsi="宋体" w:eastAsia="宋体" w:cs="宋体"/>
          <w:b w:val="0"/>
          <w:iCs/>
          <w:color w:val="auto"/>
          <w:sz w:val="24"/>
          <w:szCs w:val="24"/>
          <w:highlight w:val="none"/>
        </w:rPr>
      </w:pPr>
      <w:r/>
      <w:bookmarkStart w:id="100" w:name="_Toc67384161"/>
      <w:r/>
      <w:bookmarkStart w:id="101" w:name="_Toc420511652"/>
      <w:r/>
      <w:bookmarkStart w:id="102" w:name="_Toc455153183"/>
      <w:r>
        <w:rPr>
          <w:rFonts w:hint="eastAsia" w:ascii="宋体" w:hAnsi="宋体" w:eastAsia="宋体" w:cs="宋体"/>
          <w:b w:val="0"/>
          <w:iCs/>
          <w:color w:val="auto"/>
          <w:sz w:val="24"/>
          <w:szCs w:val="24"/>
          <w:highlight w:val="none"/>
        </w:rPr>
        <w:t xml:space="preserve">（四）运维工作要求</w:t>
      </w:r>
      <w:bookmarkEnd w:id="100"/>
      <w:r/>
      <w:bookmarkEnd w:id="101"/>
      <w:r/>
      <w:bookmarkEnd w:id="102"/>
      <w:r/>
      <w:r/>
    </w:p>
    <w:p>
      <w:pPr>
        <w:ind w:firstLine="480"/>
        <w:rPr>
          <w:rFonts w:ascii="宋体" w:hAnsi="宋体" w:cs="宋体"/>
          <w:color w:val="auto"/>
          <w:sz w:val="24"/>
          <w:szCs w:val="24"/>
          <w:highlight w:val="none"/>
        </w:rPr>
      </w:pPr>
      <w:r/>
      <w:bookmarkStart w:id="103" w:name="_Toc420511653"/>
      <w:r>
        <w:rPr>
          <w:rFonts w:hint="eastAsia" w:ascii="宋体" w:hAnsi="宋体" w:cs="宋体"/>
          <w:color w:val="auto"/>
          <w:sz w:val="24"/>
          <w:szCs w:val="24"/>
          <w:highlight w:val="none"/>
        </w:rPr>
        <w:t xml:space="preserve">1、每日远程检查</w:t>
      </w:r>
      <w:bookmarkEnd w:id="103"/>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运维人员8:00-22:00内至少每两小时远程查看一次监测数据，分析监测数据异常情况，对站点运行情况进行远程诊断和运行管理，同时做好记录，内容包括：</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1.1查看站点数据传输情况及全球眼视频监控系统在线情况；</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1.2根据仪器运行状态参数判断仪器运行是否正常；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1.3发现运行数据有持续异常值时，应立即通知无锡市宜兴生态环境监测站管理人员，并做好相应记录，经共同讨论研判后决定是否派运维人员奔赴现场查看。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2、每周巡检</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运维人员每周至少巡检空气自动监测站1次，并做好巡查记录，主要工作包括站房基本功能检查、监测仪运行参数检查和维护等、安全检查和卫生打扫。</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2.1站房基本功能及安全检查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运维人员进入站房后，应对站点内外环境及站房基本功能是否正常做出检查，并填写相关记录：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(1)门锁功能是否正常；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(2)站房照明系统是否正常；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(3)室内温湿度是否正常；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(4)站房有无漏水、破损现象；</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(5)检查供电情况，保证系统的正常运行，并应记录用电度数；</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(6)检查排气扇是否正常运转、废气排放口管线等是否正常；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(7)检查文件（包括维护报表及操作手册）是否归定位；</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(8)避雷及设备接地系统缆线固定是否牢固；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(9)站房外爬梯是否牢固，爬梯护栏有无生锈情况；</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(10)站点周边有无新增或减少污染源（建筑工地、烟囱等）；</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(11)灭火器等安全设施是否在有效期内，压力是否正常。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2.2仪器设备功能参数检查及维护</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运维人员应对各仪器设备参数进行检查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每周工作内容如下：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(1)查看设备是否齐备，是否有丢失和损坏；检查接地线路是否可靠，排风排气装置工作是否正常，标准气钢瓶阀门是否漏气，标准气的消耗情况；检查各仪器的运行状况，保证系统运行顺畅。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(2)检查采样和排气管路是否有漏气或堵塞现象，各分析仪器采样流量是否正常。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(3)检查站点的通讯系统，保证站点与远程监控中心的连接正常，数据传输正常；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(4)检查监测仪器的采样入口与采样支路管线结合部之间安装的过滤膜的污染情况，每周更换滤膜；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(5)对颗粒物的采样纸带或滤膜进行检查，如纸带即将用尽，及时进行更换；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(6)对二氧化硫、一氧化碳、臭氧、氮氧化物分析仪进行零点及标点检查，如果漂移超过国家相关规范要求，需要进行手工校准。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(7)对气象仪器的运行情况进行检查；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(8)在冬、夏季节应注意站点房室内外温差，若温差较大，应及时改变站房温度或对采样总管采取适当的控制措施，防止冷凝现象。</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每月工作内容如下：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(9)清洗PM10和PM2.5切割器，检查β法颗粒物分析仪仪器喷嘴、压环等部件，当出现AQI值大于等于200以上的重污染天气后，应在一周内清洗切割器；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(10)检查PM10和PM2.5监测仪、气态分析仪、动态校准仪流量，如果超过国家相关规范要求，需要进行校准，检查仪器是否漏气。校准和检查PM10及PM2.5分析仪的温度、气压和时钟；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(11)检查仪器显示的数据和采集仪的数据之间的一致性；</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(12)对数据进行备份。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(13)使用指北针或指南针核验气象参数监测仪指北是否无误（偏差超过15°需进行校准）</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每季度工作内容如下：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(14)至少清洗一次采样总管及采样风机；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(15)对气态分析仪进行多点线性检查。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(16)对PM10和PM2.5进行标准膜检查或K0值检查，如果超过国家规范或说明书规定的限值，需要进行校准。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每半年工作内容如下：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(17)检查PM2.5和PM10分析仪相对湿度、温度传感器和动态加热装置是否正常工作；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(18)对动态校准仪流量进行20点检查，必要时校准，采用省环境监测中心提供的臭氧标准源对站点校准设备进行传递，更换零气源净化剂和氧化剂，对零气性能进行检查；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(19)检查氮氧化物分析仪钼炉转化率。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(20)对所有的仪器进行预防性维护，按说明书的要求更换备件。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(21)更换所有泵组件（易损件）。</w:t>
      </w:r>
      <w:r/>
    </w:p>
    <w:p>
      <w:pPr>
        <w:pStyle w:val="903"/>
        <w:rPr>
          <w:color w:val="auto"/>
          <w:highlight w:val="none"/>
        </w:rPr>
      </w:pPr>
      <w:r>
        <w:rPr>
          <w:color w:val="auto"/>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其他要求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(22)每周所更换的气态污染物分析仪滤膜，材料必须为聚四氟乙烯材质；颗粒物滤带应使用原厂滤带，使用后的滤膜和滤带必须记录更换时间，留存备查。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(23)严禁擅自改变采样管路连接方式和更改仪器参数设置。否则，无锡市宜兴生态环境监测站有权终止合同。</w:t>
      </w:r>
      <w:r/>
    </w:p>
    <w:p>
      <w:pPr>
        <w:pStyle w:val="890"/>
        <w:keepNext w:val="0"/>
        <w:spacing w:line="240" w:lineRule="auto"/>
        <w:rPr>
          <w:rFonts w:ascii="宋体" w:hAnsi="宋体" w:eastAsia="宋体" w:cs="宋体"/>
          <w:b w:val="0"/>
          <w:iCs/>
          <w:color w:val="auto"/>
          <w:sz w:val="24"/>
          <w:szCs w:val="24"/>
          <w:highlight w:val="none"/>
        </w:rPr>
      </w:pPr>
      <w:r/>
      <w:bookmarkStart w:id="104" w:name="_Toc67384162"/>
      <w:r/>
      <w:bookmarkStart w:id="105" w:name="_Toc420511654"/>
      <w:r/>
      <w:bookmarkStart w:id="106" w:name="_Toc455153184"/>
      <w:r>
        <w:rPr>
          <w:rFonts w:hint="eastAsia" w:ascii="宋体" w:hAnsi="宋体" w:eastAsia="宋体" w:cs="宋体"/>
          <w:b w:val="0"/>
          <w:iCs/>
          <w:color w:val="auto"/>
          <w:sz w:val="24"/>
          <w:szCs w:val="24"/>
          <w:highlight w:val="none"/>
        </w:rPr>
        <w:t xml:space="preserve">（五）</w:t>
      </w:r>
      <w:bookmarkEnd w:id="104"/>
      <w:r/>
      <w:bookmarkEnd w:id="105"/>
      <w:r/>
      <w:bookmarkEnd w:id="106"/>
      <w:r>
        <w:rPr>
          <w:rFonts w:hint="eastAsia" w:ascii="宋体" w:hAnsi="宋体" w:eastAsia="宋体" w:cs="宋体"/>
          <w:b w:val="0"/>
          <w:iCs/>
          <w:color w:val="auto"/>
          <w:sz w:val="24"/>
          <w:szCs w:val="24"/>
          <w:highlight w:val="none"/>
        </w:rPr>
        <w:t xml:space="preserve">设备故障排除</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(1)投标单位 应建立子站的仪器设备档案，记录其运行、维护、恢复及更换状况。</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空气子站仪器设备发生故障时，对于在现场能够明确诊断，并可由简单更换零部件解决的问题，如电磁阀控制失灵、泵膜破损、气路堵塞、灯源老化等，应立即在现场进行排查并解决问题。如现场不能排除故障，必须在故障发现48小时内使用备机替换，并对新安装的仪器进行校准、标定，完成监测数据的有效性检查，保证空气子站系统的持续运行及数据的连续性、有效性。详细记录故障现象与发生时段，并及时报告无锡市宜兴生态环境监测站。</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(3)投标单位 应将更换后的故障设备在一周内完成复原，经过校准检查后作为备用设备入库，并做好相应记录。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(4)投标单位 应建立仪器使用、维护、恢复档案，记录仪器使用情况、故障现象、恢复过程、更换备件情况等，并填写仪器维护、恢复报告表于5个工作日后上报无锡市宜兴生态环境监测站。</w:t>
      </w:r>
      <w:r/>
    </w:p>
    <w:p>
      <w:pPr>
        <w:ind w:firstLine="480"/>
        <w:rPr>
          <w:color w:val="auto"/>
          <w:highlight w:val="none"/>
        </w:rPr>
      </w:pPr>
      <w:r>
        <w:rPr>
          <w:rFonts w:hint="eastAsia" w:ascii="宋体" w:hAnsi="宋体" w:cs="宋体"/>
          <w:color w:val="auto"/>
          <w:sz w:val="24"/>
          <w:szCs w:val="24"/>
          <w:highlight w:val="none"/>
        </w:rPr>
        <w:t xml:space="preserve">(5)运维期间更换下的坏件附相关报告，投标单位 每季度整理后提交无锡市宜兴生态环境监测站。</w:t>
      </w:r>
      <w:r/>
    </w:p>
    <w:p>
      <w:pPr>
        <w:pStyle w:val="890"/>
        <w:keepNext w:val="0"/>
        <w:spacing w:line="240" w:lineRule="auto"/>
        <w:rPr>
          <w:rFonts w:ascii="宋体" w:hAnsi="宋体" w:eastAsia="宋体" w:cs="宋体"/>
          <w:b w:val="0"/>
          <w:iCs/>
          <w:color w:val="auto"/>
          <w:sz w:val="24"/>
          <w:szCs w:val="24"/>
          <w:highlight w:val="none"/>
        </w:rPr>
      </w:pPr>
      <w:r/>
      <w:bookmarkStart w:id="107" w:name="_Toc67384163"/>
      <w:r/>
      <w:bookmarkStart w:id="108" w:name="_Toc455153185"/>
      <w:r/>
      <w:bookmarkStart w:id="109" w:name="_Toc420511655"/>
      <w:r>
        <w:rPr>
          <w:rFonts w:hint="eastAsia" w:ascii="宋体" w:hAnsi="宋体" w:eastAsia="宋体" w:cs="宋体"/>
          <w:b w:val="0"/>
          <w:iCs/>
          <w:color w:val="auto"/>
          <w:sz w:val="24"/>
          <w:szCs w:val="24"/>
          <w:highlight w:val="none"/>
        </w:rPr>
        <w:t xml:space="preserve">（六）质量控制与管理要求</w:t>
      </w:r>
      <w:bookmarkEnd w:id="107"/>
      <w:r/>
      <w:bookmarkEnd w:id="108"/>
      <w:r/>
      <w:bookmarkEnd w:id="109"/>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 需认真落实质量管理制度，做好相应记录。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1、量值溯源要求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1.1投标单位 在每个站点需配备标准气体，所使用的标准气体须为国家环保部标样所或国家标物中心生产的一级有证标准物质。当钢瓶压力低于150Psig(1.0MPa)时，标准气体停止使用。标准气体必须在有效期内使用。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1.2投标单位应每半年对站点所用的零气发生器进行核查，性能指标应符合要求。投标单位 所用的流量检查设备每年应通过技术监督部门的检定。</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投标单位应配备1台臭氧传递设备，每年将质控实验室的臭氧传递设备与江苏省环境监测中心提供的标准设备进行溯源，并用此设备每季度向所运维的子站的校准仪传递一次，每次进行不少于6个点的多点传递（包括零点），两台设备每个浓度点读取10个有效数据，并计算平均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1.4站房内所用温、湿度传感器、气压传感器等应与经过计量部门检定的温湿度计，压力计进行比对，偏差超过±2℃或5%应进行校准或更换。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2、日常校准要求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2.1每月进行一次精密度检查(使用上月平均浓度)，每季度进行一次准确度检查(量程范围内5-6个点)，并做好相关记录于5个工作日后上报无锡市宜兴生态环境监测站。</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2.2 PM</w:t>
      </w:r>
      <w:r>
        <w:rPr>
          <w:rFonts w:hint="eastAsia" w:ascii="宋体" w:hAnsi="宋体" w:cs="宋体"/>
          <w:color w:val="auto"/>
          <w:sz w:val="24"/>
          <w:szCs w:val="24"/>
          <w:highlight w:val="none"/>
          <w:vertAlign w:val="subscript"/>
        </w:rPr>
        <w:t xml:space="preserve">10</w:t>
      </w:r>
      <w:r>
        <w:rPr>
          <w:rFonts w:hint="eastAsia" w:ascii="宋体" w:hAnsi="宋体" w:cs="宋体"/>
          <w:color w:val="auto"/>
          <w:sz w:val="24"/>
          <w:szCs w:val="24"/>
          <w:highlight w:val="none"/>
        </w:rPr>
        <w:t xml:space="preserve">、PM</w:t>
      </w:r>
      <w:r>
        <w:rPr>
          <w:rFonts w:hint="eastAsia" w:ascii="宋体" w:hAnsi="宋体" w:cs="宋体"/>
          <w:color w:val="auto"/>
          <w:sz w:val="24"/>
          <w:szCs w:val="24"/>
          <w:highlight w:val="none"/>
          <w:vertAlign w:val="subscript"/>
        </w:rPr>
        <w:t xml:space="preserve">2.5</w:t>
      </w:r>
      <w:r>
        <w:rPr>
          <w:rFonts w:hint="eastAsia" w:ascii="宋体" w:hAnsi="宋体" w:cs="宋体"/>
          <w:color w:val="auto"/>
          <w:sz w:val="24"/>
          <w:szCs w:val="24"/>
          <w:highlight w:val="none"/>
        </w:rPr>
        <w:t xml:space="preserve">设备每月进行一次流量校准，每季度进行一次膜片校准，和检漏检查，每次更换纸带后，应检查仪器的采样流量。在清洗或更换采样管和流量传感器后也应进行检漏和流量检查，并做好相关校准记录并将校准报告及相关参数于5个工作日后上报无锡市宜兴生态环境监测站。</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2.3每季度对仪器设备进行1次多点线性校准，测试数据的线性度应在0.99-1.01之间；仪器</w:t>
      </w:r>
      <w:r>
        <w:rPr>
          <w:rFonts w:hint="eastAsia" w:ascii="宋体" w:hAnsi="宋体" w:cs="宋体"/>
          <w:color w:val="auto"/>
          <w:sz w:val="24"/>
          <w:szCs w:val="24"/>
          <w:highlight w:val="none"/>
          <w:lang w:eastAsia="zh-CN"/>
        </w:rPr>
        <w:t xml:space="preserve">进行</w:t>
      </w:r>
      <w:r>
        <w:rPr>
          <w:rFonts w:hint="eastAsia" w:ascii="宋体" w:hAnsi="宋体" w:cs="宋体"/>
          <w:color w:val="auto"/>
          <w:sz w:val="24"/>
          <w:szCs w:val="24"/>
          <w:highlight w:val="none"/>
        </w:rPr>
        <w:t xml:space="preserve">更换关键零部件后，对仪器进行1次多点校准。并做好校准报告于5个工作日后上报无锡市宜兴生态环境监测站。</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3、仪器设备检查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每半年对NOx设备钼炉转换率和精密度进行检查，对动态校准设备进行流量、压力检查和检漏检查，对温度、流量、压力等气象参数仪器进行相应测试审核，并填写校准报告于5个工作日后上报无锡市宜兴生态环境监测站。</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4、异常数据的审核与检验</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 应对监测数据异常值进行分析，查明原因，如属于系统或仪器故障，应在24小时内处理并上报无锡市宜兴生态环境监测站。</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5、质控审核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每年进行1次质控审核，审核对象包括所有子站在用和备用仪器设备。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6、记录上报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各种技术与质量文件均保持现行有效，可根据管理需要进行调整或修订，巡检记录、维护记录、日常检查与监督抽查等质量保证与质量控制记录均须按要求进行填写，每年进行整理归档，上报无锡市宜兴生态环境监测站。</w:t>
      </w:r>
      <w:r/>
    </w:p>
    <w:p>
      <w:pPr>
        <w:pStyle w:val="890"/>
        <w:keepNext w:val="0"/>
        <w:spacing w:line="240" w:lineRule="auto"/>
        <w:rPr>
          <w:rFonts w:ascii="宋体" w:hAnsi="宋体" w:eastAsia="宋体" w:cs="宋体"/>
          <w:b w:val="0"/>
          <w:iCs/>
          <w:color w:val="auto"/>
          <w:sz w:val="24"/>
          <w:szCs w:val="24"/>
          <w:highlight w:val="none"/>
        </w:rPr>
      </w:pPr>
      <w:r/>
      <w:bookmarkStart w:id="110" w:name="_Toc420511656"/>
      <w:r/>
      <w:bookmarkStart w:id="111" w:name="_Toc67384164"/>
      <w:r/>
      <w:bookmarkStart w:id="112" w:name="_Toc455153186"/>
      <w:r>
        <w:rPr>
          <w:rFonts w:hint="eastAsia" w:ascii="宋体" w:hAnsi="宋体" w:eastAsia="宋体" w:cs="宋体"/>
          <w:b w:val="0"/>
          <w:iCs/>
          <w:color w:val="auto"/>
          <w:sz w:val="24"/>
          <w:szCs w:val="24"/>
          <w:highlight w:val="none"/>
        </w:rPr>
        <w:t xml:space="preserve">（七）监督考核要求</w:t>
      </w:r>
      <w:bookmarkEnd w:id="110"/>
      <w:r/>
      <w:bookmarkEnd w:id="111"/>
      <w:r/>
      <w:bookmarkEnd w:id="112"/>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1、投标单位应承担监测数据的保密责任（签订保密协议），不得利用本项目的数据、档案或有关资料对外开展技术交流、业务联系、数据交换等。否则，无锡市宜兴生态环境监测站有权终止合同。</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2、运维期间出现调整数据、修改参数、改动设备、弄虚作假等违规行为的，一经查实无锡市宜兴生态环境监测站有权终止运维合同。</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3、无锡市宜兴生态环境监测站组织开展运维管理和质控考核，对达不到运维要求或违规操作的，可以取消该公司在无锡市宜兴生态环境监测站运维投标资格或扣减相应的运维经费，并有权终止运维合同。</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（1）考核时段内单个站点任一监测项目有效数据量应满足国家《环境空气质量标准》（GB 3095-2026）中规定的污染物浓度数据有效性的最低要求，否则该站点考核总分为0分。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2）每季度由无锡市宜兴生态环境监测站组织对运维中标单位职责履行情况进行考核，填写考核表。考核采取百分制、单站考核的方式进行，主要包括设备运行率、数据有效率(以下简称两率)、运行维护3部分内容，其中两率考核占50%，运行维护考核占50%。</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（3）两率考核达不到要求或者绩效考核总分低于80分的，不予拨付当月运维费；绩效考核总分95（含）分以上的，拨付全额运维费；绩效考核总分在80（含）-95分的，运维费=实际考核得分/100*全额运维费。</w:t>
      </w:r>
      <w:r/>
    </w:p>
    <w:p>
      <w:pPr>
        <w:ind w:firstLine="480"/>
        <w:rPr>
          <w:rFonts w:ascii="宋体" w:hAnsi="宋体" w:cs="宋体"/>
          <w:bCs/>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bCs/>
          <w:color w:val="auto"/>
          <w:sz w:val="24"/>
          <w:szCs w:val="24"/>
          <w:highlight w:val="none"/>
        </w:rPr>
        <w:t xml:space="preserve">★数据必须真实有效，投标单位在近三年内，在环境监测服务活动中必须没有弄虚作假行为，若有不实，按提供虚假资料处理。</w:t>
      </w:r>
      <w:r/>
    </w:p>
    <w:p>
      <w:pPr>
        <w:pStyle w:val="890"/>
        <w:keepNext w:val="0"/>
        <w:spacing w:line="240" w:lineRule="auto"/>
        <w:rPr>
          <w:rFonts w:ascii="宋体" w:hAnsi="宋体" w:eastAsia="宋体" w:cs="宋体"/>
          <w:b w:val="0"/>
          <w:iCs/>
          <w:color w:val="auto"/>
          <w:sz w:val="24"/>
          <w:szCs w:val="24"/>
          <w:highlight w:val="none"/>
        </w:rPr>
      </w:pPr>
      <w:r/>
      <w:bookmarkStart w:id="113" w:name="_Toc67384165"/>
      <w:r>
        <w:rPr>
          <w:rFonts w:hint="eastAsia" w:ascii="宋体" w:hAnsi="宋体" w:eastAsia="宋体" w:cs="宋体"/>
          <w:b w:val="0"/>
          <w:iCs/>
          <w:color w:val="auto"/>
          <w:sz w:val="24"/>
          <w:szCs w:val="24"/>
          <w:highlight w:val="none"/>
        </w:rPr>
        <w:t xml:space="preserve">（八）考核方案</w:t>
      </w:r>
      <w:bookmarkEnd w:id="113"/>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1.两率部分(50分)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(1)单个站点设备运行率必须高于90%(含)，有效率必须高于90%(含)，否则不予支付该站点运维费用。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①单站监测数据有效率高于95%(含)的，两率得分=50；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②有效率在90%(含)-95%的，两率得分=实际有效率×50；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(2)投标单位 若未整改，连续2个月考核未达到条款1的并给予警告；连续3月考核未达到1条款的，终止运维合同。</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(3)运维期间出现调整正常数据、修改正常设备参数等弄虚作假行为的，第一次通报批评，处以2倍月运维费罚款，第二次将移交上级部门依法处理，并终止运维合同。</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2.运行维护部分(40分)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运行维护部分由无锡市宜兴生态环境监测站组织核查，内容包括日常运维操作、质量保证与控制2部分，其中，日常运维操作和质量保证与控制各占20分，满分40分，采用扣分制。</w:t>
      </w:r>
      <w:r/>
    </w:p>
    <w:tbl>
      <w:tblPr>
        <w:tblStyle w:val="8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2"/>
        <w:gridCol w:w="960"/>
        <w:gridCol w:w="5101"/>
        <w:gridCol w:w="528"/>
        <w:gridCol w:w="1997"/>
      </w:tblGrid>
      <w:tr>
        <w:trPr>
          <w:jc w:val="center"/>
          <w:trHeight w:val="566"/>
          <w:tblHeader/>
        </w:trPr>
        <w:tc>
          <w:tcPr>
            <w:tcBorders>
              <w:top w:val="single" w:color="auto" w:sz="4" w:space="0"/>
            </w:tcBorders>
            <w:tcW w:w="1382" w:type="dxa"/>
            <w:vAlign w:val="center"/>
            <w:textDirection w:val="lrTb"/>
            <w:noWrap/>
          </w:tcPr>
          <w:p>
            <w:pPr>
              <w:pStyle w:val="987"/>
              <w:jc w:val="center"/>
              <w:rPr>
                <w:rFonts w:cs="宋体"/>
                <w:color w:val="auto"/>
                <w:highlight w:val="none"/>
              </w:rPr>
            </w:pPr>
            <w:r>
              <w:rPr>
                <w:rFonts w:hint="eastAsia" w:cs="宋体"/>
                <w:color w:val="auto"/>
                <w:highlight w:val="none"/>
              </w:rPr>
              <w:t xml:space="preserve">项目</w:t>
            </w:r>
            <w:r/>
          </w:p>
        </w:tc>
        <w:tc>
          <w:tcPr>
            <w:tcBorders>
              <w:top w:val="single" w:color="auto" w:sz="4" w:space="0"/>
            </w:tcBorders>
            <w:tcW w:w="960" w:type="dxa"/>
            <w:vAlign w:val="center"/>
            <w:textDirection w:val="lrTb"/>
            <w:noWrap/>
          </w:tcPr>
          <w:p>
            <w:pPr>
              <w:pStyle w:val="987"/>
              <w:jc w:val="center"/>
              <w:rPr>
                <w:rFonts w:cs="宋体"/>
                <w:color w:val="auto"/>
                <w:highlight w:val="none"/>
              </w:rPr>
            </w:pPr>
            <w:r>
              <w:rPr>
                <w:rFonts w:hint="eastAsia" w:cs="宋体"/>
                <w:color w:val="auto"/>
                <w:highlight w:val="none"/>
              </w:rPr>
              <w:t xml:space="preserve">明细</w:t>
            </w:r>
            <w:r/>
          </w:p>
        </w:tc>
        <w:tc>
          <w:tcPr>
            <w:tcBorders>
              <w:top w:val="single" w:color="auto" w:sz="4" w:space="0"/>
            </w:tcBorders>
            <w:tcW w:w="5101" w:type="dxa"/>
            <w:vAlign w:val="center"/>
            <w:textDirection w:val="lrTb"/>
            <w:noWrap/>
          </w:tcPr>
          <w:p>
            <w:pPr>
              <w:pStyle w:val="987"/>
              <w:jc w:val="center"/>
              <w:rPr>
                <w:rFonts w:cs="宋体"/>
                <w:color w:val="auto"/>
                <w:highlight w:val="none"/>
              </w:rPr>
            </w:pPr>
            <w:r>
              <w:rPr>
                <w:rFonts w:hint="eastAsia" w:cs="宋体"/>
                <w:color w:val="auto"/>
                <w:highlight w:val="none"/>
              </w:rPr>
              <w:t xml:space="preserve">检查要点</w:t>
            </w:r>
            <w:r/>
          </w:p>
        </w:tc>
        <w:tc>
          <w:tcPr>
            <w:tcBorders>
              <w:top w:val="single" w:color="auto" w:sz="4" w:space="0"/>
            </w:tcBorders>
            <w:tcW w:w="528" w:type="dxa"/>
            <w:vAlign w:val="center"/>
            <w:textDirection w:val="lrTb"/>
            <w:noWrap/>
          </w:tcPr>
          <w:p>
            <w:pPr>
              <w:pStyle w:val="987"/>
              <w:jc w:val="center"/>
              <w:rPr>
                <w:rFonts w:cs="宋体"/>
                <w:color w:val="auto"/>
                <w:highlight w:val="none"/>
              </w:rPr>
            </w:pPr>
            <w:r>
              <w:rPr>
                <w:rFonts w:hint="eastAsia" w:cs="宋体"/>
                <w:color w:val="auto"/>
                <w:highlight w:val="none"/>
              </w:rPr>
              <w:t xml:space="preserve">得分</w:t>
            </w:r>
            <w:r/>
          </w:p>
        </w:tc>
        <w:tc>
          <w:tcPr>
            <w:tcBorders>
              <w:top w:val="single" w:color="auto" w:sz="4" w:space="0"/>
            </w:tcBorders>
            <w:tcW w:w="1997" w:type="dxa"/>
            <w:vAlign w:val="center"/>
            <w:textDirection w:val="lrTb"/>
            <w:noWrap/>
          </w:tcPr>
          <w:p>
            <w:pPr>
              <w:pStyle w:val="987"/>
              <w:jc w:val="center"/>
              <w:rPr>
                <w:rFonts w:cs="宋体"/>
                <w:color w:val="auto"/>
                <w:highlight w:val="none"/>
              </w:rPr>
            </w:pPr>
            <w:r>
              <w:rPr>
                <w:rFonts w:hint="eastAsia" w:cs="宋体"/>
                <w:color w:val="auto"/>
                <w:highlight w:val="none"/>
              </w:rPr>
              <w:t xml:space="preserve">评分说明</w:t>
            </w:r>
            <w:r/>
          </w:p>
        </w:tc>
      </w:tr>
      <w:tr>
        <w:trPr>
          <w:jc w:val="center"/>
          <w:trHeight w:val="720"/>
        </w:trPr>
        <w:tc>
          <w:tcPr>
            <w:tcW w:w="1382" w:type="dxa"/>
            <w:vAlign w:val="center"/>
            <w:vMerge w:val="restart"/>
            <w:textDirection w:val="lrTb"/>
            <w:noWrap/>
          </w:tcPr>
          <w:p>
            <w:pPr>
              <w:pStyle w:val="987"/>
              <w:jc w:val="left"/>
              <w:rPr>
                <w:rFonts w:cs="宋体"/>
                <w:color w:val="auto"/>
                <w:highlight w:val="none"/>
              </w:rPr>
            </w:pPr>
            <w:r>
              <w:rPr>
                <w:rFonts w:hint="eastAsia" w:cs="宋体"/>
                <w:color w:val="auto"/>
                <w:highlight w:val="none"/>
              </w:rPr>
              <w:t xml:space="preserve">日常运维操作</w:t>
            </w:r>
            <w:r/>
          </w:p>
          <w:p>
            <w:pPr>
              <w:pStyle w:val="987"/>
              <w:jc w:val="left"/>
              <w:rPr>
                <w:rFonts w:cs="宋体"/>
                <w:color w:val="auto"/>
                <w:highlight w:val="none"/>
              </w:rPr>
            </w:pPr>
            <w:r>
              <w:rPr>
                <w:rFonts w:hint="eastAsia" w:cs="宋体"/>
                <w:color w:val="auto"/>
                <w:highlight w:val="none"/>
              </w:rPr>
              <w:t xml:space="preserve">（20）</w:t>
            </w:r>
            <w:r/>
          </w:p>
        </w:tc>
        <w:tc>
          <w:tcPr>
            <w:tcW w:w="960" w:type="dxa"/>
            <w:vAlign w:val="center"/>
            <w:textDirection w:val="lrTb"/>
            <w:noWrap/>
          </w:tcPr>
          <w:p>
            <w:pPr>
              <w:pStyle w:val="987"/>
              <w:jc w:val="left"/>
              <w:rPr>
                <w:rFonts w:cs="宋体"/>
                <w:color w:val="auto"/>
                <w:highlight w:val="none"/>
              </w:rPr>
            </w:pPr>
            <w:r>
              <w:rPr>
                <w:rFonts w:hint="eastAsia" w:cs="宋体"/>
                <w:color w:val="auto"/>
                <w:highlight w:val="none"/>
              </w:rPr>
              <w:t xml:space="preserve">站房环境保障情况</w:t>
            </w:r>
            <w:r/>
          </w:p>
        </w:tc>
        <w:tc>
          <w:tcPr>
            <w:tcBorders>
              <w:bottom w:val="single" w:color="auto" w:sz="4" w:space="0"/>
            </w:tcBorders>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站房环境是否清洁，有无漏水现象，是否符合监测要求,站房温湿度是否正常，空调、照明等是否正常</w:t>
            </w:r>
            <w:r/>
          </w:p>
        </w:tc>
        <w:tc>
          <w:tcPr>
            <w:tcBorders>
              <w:bottom w:val="single" w:color="auto" w:sz="4" w:space="0"/>
            </w:tcBorders>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restart"/>
            <w:textDirection w:val="lrTb"/>
            <w:noWrap/>
          </w:tcPr>
          <w:p>
            <w:pPr>
              <w:pStyle w:val="987"/>
              <w:jc w:val="left"/>
              <w:rPr>
                <w:rFonts w:cs="宋体"/>
                <w:color w:val="auto"/>
                <w:highlight w:val="none"/>
              </w:rPr>
            </w:pPr>
            <w:r>
              <w:rPr>
                <w:rFonts w:hint="eastAsia" w:cs="宋体"/>
                <w:color w:val="auto"/>
                <w:highlight w:val="none"/>
              </w:rPr>
              <w:t xml:space="preserve">1、根据实际情况扣0.5～1分，第二季度出现上季度同一故障的加倍扣分</w:t>
            </w:r>
            <w:r/>
          </w:p>
          <w:p>
            <w:pPr>
              <w:pStyle w:val="987"/>
              <w:jc w:val="left"/>
              <w:rPr>
                <w:rFonts w:cs="宋体"/>
                <w:color w:val="auto"/>
                <w:highlight w:val="none"/>
              </w:rPr>
            </w:pPr>
            <w:r>
              <w:rPr>
                <w:rFonts w:cs="宋体"/>
                <w:color w:val="auto"/>
                <w:highlight w:val="none"/>
              </w:rPr>
            </w:r>
            <w:r/>
          </w:p>
          <w:p>
            <w:pPr>
              <w:pStyle w:val="987"/>
              <w:jc w:val="left"/>
              <w:rPr>
                <w:rFonts w:cs="宋体"/>
                <w:color w:val="auto"/>
                <w:highlight w:val="none"/>
              </w:rPr>
            </w:pPr>
            <w:r>
              <w:rPr>
                <w:rFonts w:cs="宋体"/>
                <w:color w:val="auto"/>
                <w:highlight w:val="none"/>
              </w:rPr>
            </w:r>
            <w:r/>
          </w:p>
          <w:p>
            <w:pPr>
              <w:pStyle w:val="987"/>
              <w:jc w:val="left"/>
              <w:rPr>
                <w:rFonts w:cs="宋体"/>
                <w:color w:val="auto"/>
                <w:highlight w:val="none"/>
              </w:rPr>
            </w:pPr>
            <w:r>
              <w:rPr>
                <w:rFonts w:hint="eastAsia" w:cs="宋体"/>
                <w:color w:val="auto"/>
                <w:highlight w:val="none"/>
              </w:rPr>
              <w:t xml:space="preserve">2、出现以下情况者，一经发现当月每次(项)扣5分。主要包括使用过期标气或二级标气；颗粒物分析仪器使用国产滤带；气态污染物使用非聚四氟乙烯材质滤膜等。</w:t>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restart"/>
            <w:textDirection w:val="lrTb"/>
            <w:noWrap/>
          </w:tcPr>
          <w:p>
            <w:pPr>
              <w:pStyle w:val="987"/>
              <w:jc w:val="left"/>
              <w:rPr>
                <w:rFonts w:cs="宋体"/>
                <w:color w:val="auto"/>
                <w:highlight w:val="none"/>
              </w:rPr>
            </w:pPr>
            <w:r>
              <w:rPr>
                <w:rFonts w:hint="eastAsia" w:cs="宋体"/>
                <w:color w:val="auto"/>
                <w:highlight w:val="none"/>
              </w:rPr>
              <w:t xml:space="preserve">采样系统维护效果</w:t>
            </w:r>
            <w:r/>
          </w:p>
        </w:tc>
        <w:tc>
          <w:tcPr>
            <w:tcBorders>
              <w:bottom w:val="single" w:color="auto" w:sz="4" w:space="0"/>
            </w:tcBorders>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采样总管和采样支管材质是否满足《规范》要求</w:t>
            </w:r>
            <w:r/>
          </w:p>
        </w:tc>
        <w:tc>
          <w:tcPr>
            <w:tcBorders>
              <w:bottom w:val="single" w:color="auto" w:sz="4" w:space="0"/>
            </w:tcBorders>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采样系统清洁程度：采样头、采样管道是否清洁，有无积灰、积水或障碍物，</w:t>
            </w:r>
            <w:r>
              <w:rPr>
                <w:rFonts w:hint="eastAsia" w:cs="宋体"/>
                <w:bCs/>
                <w:color w:val="auto"/>
                <w:highlight w:val="none"/>
              </w:rPr>
              <w:t xml:space="preserve">采样风机是否正常工作</w:t>
            </w:r>
            <w:r/>
          </w:p>
        </w:tc>
        <w:tc>
          <w:tcPr>
            <w:tcBorders>
              <w:bottom w:val="single" w:color="auto" w:sz="4" w:space="0"/>
            </w:tcBorders>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气态污染物采样支管是否插入采样总管的中心，监测仪器与支管接头连接的管线长度是否小于3m</w:t>
            </w:r>
            <w:r/>
          </w:p>
        </w:tc>
        <w:tc>
          <w:tcPr>
            <w:tcBorders>
              <w:bottom w:val="single" w:color="auto" w:sz="4" w:space="0"/>
            </w:tcBorders>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采样管路</w:t>
            </w:r>
            <w:r>
              <w:rPr>
                <w:rFonts w:hint="eastAsia" w:cs="宋体"/>
                <w:color w:val="auto"/>
                <w:highlight w:val="none"/>
                <w:lang w:eastAsia="zh-CN"/>
              </w:rPr>
              <w:t xml:space="preserve">连接</w:t>
            </w:r>
            <w:r>
              <w:rPr>
                <w:rFonts w:hint="eastAsia" w:cs="宋体"/>
                <w:color w:val="auto"/>
                <w:highlight w:val="none"/>
              </w:rPr>
              <w:t xml:space="preserve">是否规范，</w:t>
            </w:r>
            <w:r/>
          </w:p>
        </w:tc>
        <w:tc>
          <w:tcPr>
            <w:tcBorders>
              <w:bottom w:val="single" w:color="auto" w:sz="4" w:space="0"/>
            </w:tcBorders>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Borders>
              <w:bottom w:val="single" w:color="auto" w:sz="4" w:space="0"/>
            </w:tcBorders>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采样总管是否有加热装置，加热功能是否正常</w:t>
            </w:r>
            <w:r/>
          </w:p>
        </w:tc>
        <w:tc>
          <w:tcPr>
            <w:tcBorders>
              <w:bottom w:val="single" w:color="auto" w:sz="4" w:space="0"/>
            </w:tcBorders>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823"/>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restart"/>
            <w:textDirection w:val="lrTb"/>
            <w:noWrap/>
          </w:tcPr>
          <w:p>
            <w:pPr>
              <w:pStyle w:val="987"/>
              <w:jc w:val="left"/>
              <w:rPr>
                <w:rFonts w:cs="宋体"/>
                <w:color w:val="auto"/>
                <w:highlight w:val="none"/>
              </w:rPr>
            </w:pPr>
            <w:r>
              <w:rPr>
                <w:rFonts w:hint="eastAsia" w:cs="宋体"/>
                <w:color w:val="auto"/>
                <w:highlight w:val="none"/>
              </w:rPr>
              <w:t xml:space="preserve">仪器日常维护效果</w:t>
            </w:r>
            <w:r/>
          </w:p>
        </w:tc>
        <w:tc>
          <w:tcPr>
            <w:tcBorders>
              <w:bottom w:val="single" w:color="auto" w:sz="4" w:space="0"/>
            </w:tcBorders>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仪器工作状态是否正常，是否存在报警信息</w:t>
            </w:r>
            <w:r/>
          </w:p>
        </w:tc>
        <w:tc>
          <w:tcPr>
            <w:tcBorders>
              <w:bottom w:val="single" w:color="auto" w:sz="4" w:space="0"/>
            </w:tcBorders>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仪器过滤膜是否及时更换，散热风扇是否及时清洗</w:t>
            </w:r>
            <w:r/>
          </w:p>
        </w:tc>
        <w:tc>
          <w:tcPr>
            <w:tcBorders>
              <w:bottom w:val="single" w:color="auto" w:sz="4" w:space="0"/>
            </w:tcBorders>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颗粒物采样管加热装置是否工作正常</w:t>
            </w:r>
            <w:r/>
          </w:p>
        </w:tc>
        <w:tc>
          <w:tcPr>
            <w:tcBorders>
              <w:bottom w:val="single" w:color="auto" w:sz="4" w:space="0"/>
            </w:tcBorders>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零气发生器相关耗材是否及时更换</w:t>
            </w:r>
            <w:r/>
          </w:p>
        </w:tc>
        <w:tc>
          <w:tcPr>
            <w:tcBorders>
              <w:bottom w:val="single" w:color="auto" w:sz="4" w:space="0"/>
            </w:tcBorders>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Borders>
              <w:bottom w:val="single" w:color="auto" w:sz="4" w:space="0"/>
            </w:tcBorders>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采样泵相关耗材是否及时更换</w:t>
            </w:r>
            <w:r/>
          </w:p>
        </w:tc>
        <w:tc>
          <w:tcPr>
            <w:tcBorders>
              <w:bottom w:val="single" w:color="auto" w:sz="4" w:space="0"/>
            </w:tcBorders>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采样纸带或滤膜是否及时更换</w:t>
            </w:r>
            <w:r/>
          </w:p>
        </w:tc>
        <w:tc>
          <w:tcPr>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restart"/>
            <w:textDirection w:val="lrTb"/>
            <w:noWrap/>
          </w:tcPr>
          <w:p>
            <w:pPr>
              <w:pStyle w:val="987"/>
              <w:jc w:val="left"/>
              <w:rPr>
                <w:rFonts w:cs="宋体"/>
                <w:color w:val="auto"/>
                <w:highlight w:val="none"/>
              </w:rPr>
            </w:pPr>
            <w:r>
              <w:rPr>
                <w:rFonts w:hint="eastAsia" w:cs="宋体"/>
                <w:color w:val="auto"/>
                <w:highlight w:val="none"/>
              </w:rPr>
              <w:t xml:space="preserve">质量保证与质量控制（20分）</w:t>
            </w:r>
            <w:r/>
          </w:p>
          <w:p>
            <w:pPr>
              <w:pStyle w:val="987"/>
              <w:jc w:val="left"/>
              <w:rPr>
                <w:rFonts w:cs="宋体"/>
                <w:color w:val="auto"/>
                <w:highlight w:val="none"/>
              </w:rPr>
            </w:pPr>
            <w:r>
              <w:rPr>
                <w:rFonts w:cs="宋体"/>
                <w:color w:val="auto"/>
                <w:highlight w:val="none"/>
              </w:rPr>
            </w:r>
            <w:r/>
          </w:p>
          <w:p>
            <w:pPr>
              <w:pStyle w:val="987"/>
              <w:jc w:val="left"/>
              <w:rPr>
                <w:rFonts w:cs="宋体"/>
                <w:color w:val="auto"/>
                <w:highlight w:val="none"/>
              </w:rPr>
            </w:pPr>
            <w:r>
              <w:rPr>
                <w:rFonts w:cs="宋体"/>
                <w:color w:val="auto"/>
                <w:highlight w:val="none"/>
              </w:rPr>
            </w:r>
            <w:r/>
          </w:p>
        </w:tc>
        <w:tc>
          <w:tcPr>
            <w:tcW w:w="960" w:type="dxa"/>
            <w:vAlign w:val="center"/>
            <w:vMerge w:val="restart"/>
            <w:textDirection w:val="lrTb"/>
            <w:noWrap/>
          </w:tcPr>
          <w:p>
            <w:pPr>
              <w:pStyle w:val="987"/>
              <w:jc w:val="left"/>
              <w:rPr>
                <w:rFonts w:cs="宋体"/>
                <w:color w:val="auto"/>
                <w:highlight w:val="none"/>
              </w:rPr>
            </w:pPr>
            <w:r>
              <w:rPr>
                <w:rFonts w:hint="eastAsia" w:cs="宋体"/>
                <w:color w:val="auto"/>
                <w:highlight w:val="none"/>
              </w:rPr>
              <w:t xml:space="preserve">仪器运维状态核查</w:t>
            </w:r>
            <w:r/>
          </w:p>
        </w:tc>
        <w:tc>
          <w:tcPr>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标气压力低于1.5Mpa，但仍能正常使用；</w:t>
            </w:r>
            <w:r/>
          </w:p>
        </w:tc>
        <w:tc>
          <w:tcPr>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restart"/>
            <w:textDirection w:val="lrTb"/>
            <w:noWrap/>
          </w:tcPr>
          <w:p>
            <w:pPr>
              <w:pStyle w:val="987"/>
              <w:jc w:val="left"/>
              <w:rPr>
                <w:rFonts w:cs="宋体"/>
                <w:color w:val="auto"/>
                <w:highlight w:val="none"/>
              </w:rPr>
            </w:pPr>
            <w:r>
              <w:rPr>
                <w:rFonts w:hint="eastAsia" w:cs="宋体"/>
                <w:color w:val="auto"/>
                <w:highlight w:val="none"/>
              </w:rPr>
              <w:t xml:space="preserve">根据无锡市宜兴生态环境监测站质控核查情况打分，出现此类现场的，根据影响数据质量的严重程度扣分，每项0.5～1分，1、根据实际情况扣0.5～1分，第二季度出现上季度同一故障的加倍扣分</w:t>
            </w:r>
            <w:r/>
          </w:p>
          <w:p>
            <w:pPr>
              <w:pStyle w:val="987"/>
              <w:jc w:val="left"/>
              <w:rPr>
                <w:rFonts w:cs="宋体"/>
                <w:color w:val="auto"/>
                <w:highlight w:val="none"/>
              </w:rPr>
            </w:pPr>
            <w:r>
              <w:rPr>
                <w:rFonts w:cs="宋体"/>
                <w:color w:val="auto"/>
                <w:highlight w:val="none"/>
              </w:rPr>
            </w:r>
            <w:r/>
          </w:p>
        </w:tc>
      </w:tr>
      <w:tr>
        <w:trPr>
          <w:jc w:val="center"/>
          <w:trHeight w:val="410"/>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气态污染物分析仪内部性能参数超过标准要求，如机体内部温度，反应室温度、压力等；</w:t>
            </w:r>
            <w:r/>
          </w:p>
        </w:tc>
        <w:tc>
          <w:tcPr>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颗粒物分析仪密封圈缺失，温度、压力偏差，气态污染物分析仪散热风扇故障</w:t>
            </w:r>
            <w:r/>
          </w:p>
        </w:tc>
        <w:tc>
          <w:tcPr>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758"/>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零气和校准仪性能参数超过偏差允许范围</w:t>
            </w:r>
            <w:r/>
          </w:p>
        </w:tc>
        <w:tc>
          <w:tcPr>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气态污染物或颗粒物分析仪采样流量或标况流量偏差</w:t>
            </w:r>
            <w:r/>
          </w:p>
        </w:tc>
        <w:tc>
          <w:tcPr>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气态污染物分析仪零点、20%（或其他点）全幅测试未通过或T90响应时间未通过</w:t>
            </w:r>
            <w:r/>
          </w:p>
        </w:tc>
        <w:tc>
          <w:tcPr>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颗粒物分析仪采样斑点有残缺或穿孔现象</w:t>
            </w:r>
            <w:r/>
          </w:p>
        </w:tc>
        <w:tc>
          <w:tcPr>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566"/>
        </w:trPr>
        <w:tc>
          <w:tcPr>
            <w:tcW w:w="1382"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96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W w:w="5101" w:type="dxa"/>
            <w:vAlign w:val="center"/>
            <w:textDirection w:val="lrTb"/>
            <w:noWrap/>
          </w:tcPr>
          <w:p>
            <w:pPr>
              <w:pStyle w:val="987"/>
              <w:jc w:val="left"/>
              <w:rPr>
                <w:rFonts w:cs="宋体"/>
                <w:color w:val="auto"/>
                <w:highlight w:val="none"/>
              </w:rPr>
            </w:pPr>
            <w:r>
              <w:rPr>
                <w:rFonts w:hint="eastAsia" w:cs="宋体"/>
                <w:color w:val="auto"/>
                <w:highlight w:val="none"/>
              </w:rPr>
              <w:t xml:space="preserve">颗粒物分析仪采样斑点测漏测试未通过</w:t>
            </w:r>
            <w:r/>
          </w:p>
        </w:tc>
        <w:tc>
          <w:tcPr>
            <w:tcW w:w="528" w:type="dxa"/>
            <w:vAlign w:val="center"/>
            <w:textDirection w:val="lrTb"/>
            <w:noWrap/>
          </w:tcPr>
          <w:p>
            <w:pPr>
              <w:pStyle w:val="987"/>
              <w:jc w:val="left"/>
              <w:rPr>
                <w:rFonts w:cs="宋体"/>
                <w:color w:val="auto"/>
                <w:highlight w:val="none"/>
              </w:rPr>
            </w:pPr>
            <w:r>
              <w:rPr>
                <w:rFonts w:cs="宋体"/>
                <w:color w:val="auto"/>
                <w:highlight w:val="none"/>
              </w:rPr>
            </w:r>
            <w:r/>
          </w:p>
        </w:tc>
        <w:tc>
          <w:tcPr>
            <w:tcW w:w="1997"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bl>
    <w:p>
      <w:pPr>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3.档案管理部分（10分）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（1）运维人员每日、周、月应提交的值班记录等，缺失每次(项)扣0.5分；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（2）现场运维每周例行巡检记录，缺失每次(项)扣0.5分，包括标气使用状况记录、用电记录、仪器运行参数记录等；</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（3）每周现场进行手工校零校标检查和校准，并填写相关记录，缺失</w:t>
      </w:r>
      <w:r>
        <w:rPr>
          <w:rFonts w:hint="eastAsia" w:ascii="宋体" w:hAnsi="宋体" w:cs="宋体"/>
          <w:color w:val="auto"/>
          <w:sz w:val="24"/>
          <w:szCs w:val="24"/>
          <w:highlight w:val="none"/>
          <w:lang w:eastAsia="zh-CN"/>
        </w:rPr>
        <w:t xml:space="preserve">每个</w:t>
      </w:r>
      <w:r>
        <w:rPr>
          <w:rFonts w:hint="eastAsia" w:ascii="宋体" w:hAnsi="宋体" w:cs="宋体"/>
          <w:color w:val="auto"/>
          <w:sz w:val="24"/>
          <w:szCs w:val="24"/>
          <w:highlight w:val="none"/>
        </w:rPr>
        <w:t xml:space="preserve">参数当月扣2分；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（4）每月至少检查一次气态污染物、颗粒物监测仪流量并填写相关记录，缺失每参数当月扣2分；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（5）每季度进行气态污染物多点线性检查、精密度检查；颗粒物监测仪膜片检查和测漏检查并填写相关记录，缺失每参数当季度每月扣2分；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（6）每半年进行一次动态校准仪质量流量控制器多点校准并填写相关记录，缺失</w:t>
      </w:r>
      <w:r>
        <w:rPr>
          <w:rFonts w:hint="eastAsia" w:ascii="宋体" w:hAnsi="宋体" w:cs="宋体"/>
          <w:color w:val="auto"/>
          <w:sz w:val="24"/>
          <w:szCs w:val="24"/>
          <w:highlight w:val="none"/>
          <w:lang w:eastAsia="zh-CN"/>
        </w:rPr>
        <w:t xml:space="preserve">每个</w:t>
      </w:r>
      <w:r>
        <w:rPr>
          <w:rFonts w:hint="eastAsia" w:ascii="宋体" w:hAnsi="宋体" w:cs="宋体"/>
          <w:color w:val="auto"/>
          <w:sz w:val="24"/>
          <w:szCs w:val="24"/>
          <w:highlight w:val="none"/>
        </w:rPr>
        <w:t xml:space="preserve">参数当季度每月扣3分；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（7）每半年对NOx设备钼炉转换率和精密度进行检查并填写相关记录，缺失当季度每月扣3分；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（8）每年开展现场臭氧工作标准量值溯源工作，每季度提交子站臭氧传递报告，缺失当季度每月扣3分。</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（9）当自动站每日8时～10时出现故障，应在1小时之内响应，4小时内到达现场解决（通信线路、电力线路故障除外，但应及时与相关部门联系积极解决）。若仪器故障无法排除，投标单位 必须在48小时内提供并更换相应的备机，保证自动站正常运行。未做到的扣除3分</w:t>
      </w:r>
      <w:r/>
    </w:p>
    <w:p>
      <w:pPr>
        <w:ind w:firstLine="36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考核总分（100分）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考核总分=两率得分+运维得分+档案管理得分，见下表。</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3004"/>
        <w:rPr>
          <w:rFonts w:ascii="宋体" w:hAnsi="宋体" w:cs="宋体"/>
          <w:b/>
          <w:color w:val="auto"/>
          <w:sz w:val="24"/>
          <w:szCs w:val="24"/>
          <w:highlight w:val="none"/>
        </w:rPr>
      </w:pPr>
      <w:r>
        <w:rPr>
          <w:rFonts w:hint="eastAsia" w:ascii="宋体" w:hAnsi="宋体" w:cs="宋体"/>
          <w:b/>
          <w:color w:val="auto"/>
          <w:sz w:val="24"/>
          <w:szCs w:val="24"/>
          <w:highlight w:val="none"/>
        </w:rPr>
        <w:t xml:space="preserve">空气自动监测站运维情况考核表</w:t>
      </w:r>
      <w:r/>
    </w:p>
    <w:tbl>
      <w:tblPr>
        <w:tblStyle w:val="8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2953"/>
        <w:gridCol w:w="1510"/>
        <w:gridCol w:w="1074"/>
      </w:tblGrid>
      <w:tr>
        <w:trPr>
          <w:jc w:val="center"/>
          <w:trHeight w:val="454"/>
        </w:trPr>
        <w:tc>
          <w:tcPr>
            <w:tcBorders>
              <w:top w:val="single" w:color="auto" w:sz="4" w:space="0"/>
              <w:left w:val="single" w:color="auto" w:sz="4" w:space="0"/>
              <w:bottom w:val="single" w:color="auto" w:sz="4" w:space="0"/>
              <w:right w:val="single" w:color="auto" w:sz="4" w:space="0"/>
            </w:tcBorders>
            <w:tcW w:w="2048" w:type="dxa"/>
            <w:vAlign w:val="center"/>
            <w:textDirection w:val="lrTb"/>
            <w:noWrap/>
          </w:tcPr>
          <w:p>
            <w:pPr>
              <w:pStyle w:val="987"/>
              <w:jc w:val="left"/>
              <w:rPr>
                <w:rFonts w:cs="宋体"/>
                <w:color w:val="auto"/>
                <w:highlight w:val="none"/>
              </w:rPr>
            </w:pPr>
            <w:r/>
            <w:bookmarkStart w:id="114" w:name="_Toc420511657"/>
            <w:r>
              <w:rPr>
                <w:rFonts w:hint="eastAsia" w:cs="宋体"/>
                <w:color w:val="auto"/>
                <w:highlight w:val="none"/>
              </w:rPr>
              <w:t xml:space="preserve">考核月份：</w:t>
            </w:r>
            <w:r/>
          </w:p>
        </w:tc>
        <w:tc>
          <w:tcPr>
            <w:gridSpan w:val="3"/>
            <w:tcBorders>
              <w:top w:val="single" w:color="auto" w:sz="4" w:space="0"/>
              <w:left w:val="single" w:color="auto" w:sz="4" w:space="0"/>
              <w:bottom w:val="single" w:color="auto" w:sz="4" w:space="0"/>
              <w:right w:val="single" w:color="auto" w:sz="4" w:space="0"/>
            </w:tcBorders>
            <w:tcW w:w="5537" w:type="dxa"/>
            <w:vAlign w:val="center"/>
            <w:textDirection w:val="lrTb"/>
            <w:noWrap/>
          </w:tcPr>
          <w:p>
            <w:pPr>
              <w:pStyle w:val="987"/>
              <w:ind w:firstLine="720"/>
              <w:jc w:val="left"/>
              <w:rPr>
                <w:rFonts w:cs="宋体"/>
                <w:color w:val="auto"/>
                <w:highlight w:val="none"/>
              </w:rPr>
            </w:pPr>
            <w:r>
              <w:rPr>
                <w:rFonts w:hint="eastAsia" w:cs="宋体"/>
                <w:color w:val="auto"/>
                <w:highlight w:val="none"/>
              </w:rPr>
              <w:t xml:space="preserve">年      月  </w:t>
            </w:r>
            <w:r/>
          </w:p>
        </w:tc>
      </w:tr>
      <w:tr>
        <w:trPr>
          <w:jc w:val="center"/>
          <w:trHeight w:val="454"/>
        </w:trPr>
        <w:tc>
          <w:tcPr>
            <w:tcBorders>
              <w:top w:val="single" w:color="auto" w:sz="4" w:space="0"/>
              <w:left w:val="single" w:color="auto" w:sz="4" w:space="0"/>
              <w:bottom w:val="single" w:color="auto" w:sz="4" w:space="0"/>
              <w:right w:val="single" w:color="auto" w:sz="4" w:space="0"/>
            </w:tcBorders>
            <w:tcW w:w="2048" w:type="dxa"/>
            <w:vAlign w:val="center"/>
            <w:textDirection w:val="lrTb"/>
            <w:noWrap/>
          </w:tcPr>
          <w:p>
            <w:pPr>
              <w:pStyle w:val="987"/>
              <w:jc w:val="left"/>
              <w:rPr>
                <w:rFonts w:cs="宋体"/>
                <w:color w:val="auto"/>
                <w:highlight w:val="none"/>
              </w:rPr>
            </w:pPr>
            <w:r>
              <w:rPr>
                <w:rFonts w:hint="eastAsia" w:cs="宋体"/>
                <w:color w:val="auto"/>
                <w:highlight w:val="none"/>
              </w:rPr>
              <w:t xml:space="preserve">站点名称：</w:t>
            </w:r>
            <w:r/>
          </w:p>
        </w:tc>
        <w:tc>
          <w:tcPr>
            <w:gridSpan w:val="3"/>
            <w:tcBorders>
              <w:top w:val="single" w:color="auto" w:sz="4" w:space="0"/>
              <w:left w:val="single" w:color="auto" w:sz="4" w:space="0"/>
              <w:bottom w:val="single" w:color="auto" w:sz="4" w:space="0"/>
              <w:right w:val="single" w:color="auto" w:sz="4" w:space="0"/>
            </w:tcBorders>
            <w:tcW w:w="5537" w:type="dxa"/>
            <w:vAlign w:val="center"/>
            <w:textDirection w:val="lrTb"/>
            <w:noWrap/>
          </w:tcPr>
          <w:p>
            <w:pPr>
              <w:pStyle w:val="987"/>
              <w:jc w:val="left"/>
              <w:rPr>
                <w:rFonts w:cs="宋体"/>
                <w:color w:val="auto"/>
                <w:highlight w:val="none"/>
              </w:rPr>
            </w:pPr>
            <w:r>
              <w:rPr>
                <w:rFonts w:hint="eastAsia" w:cs="宋体"/>
                <w:color w:val="auto"/>
                <w:highlight w:val="none"/>
              </w:rPr>
              <w:t xml:space="preserve">           市                子站 </w:t>
            </w:r>
            <w:r/>
          </w:p>
        </w:tc>
      </w:tr>
      <w:tr>
        <w:trPr>
          <w:jc w:val="center"/>
          <w:trHeight w:val="454"/>
        </w:trPr>
        <w:tc>
          <w:tcPr>
            <w:tcBorders>
              <w:top w:val="single" w:color="auto" w:sz="4" w:space="0"/>
              <w:left w:val="single" w:color="auto" w:sz="4" w:space="0"/>
              <w:bottom w:val="single" w:color="auto" w:sz="4" w:space="0"/>
              <w:right w:val="single" w:color="auto" w:sz="4" w:space="0"/>
            </w:tcBorders>
            <w:tcW w:w="2048" w:type="dxa"/>
            <w:vAlign w:val="center"/>
            <w:textDirection w:val="lrTb"/>
            <w:noWrap/>
          </w:tcPr>
          <w:p>
            <w:pPr>
              <w:pStyle w:val="987"/>
              <w:jc w:val="left"/>
              <w:rPr>
                <w:rFonts w:cs="宋体"/>
                <w:color w:val="auto"/>
                <w:highlight w:val="none"/>
              </w:rPr>
            </w:pPr>
            <w:r>
              <w:rPr>
                <w:rFonts w:hint="eastAsia" w:cs="宋体"/>
                <w:color w:val="auto"/>
                <w:highlight w:val="none"/>
              </w:rPr>
              <w:t xml:space="preserve">投标单位 ：</w:t>
            </w:r>
            <w:r/>
          </w:p>
        </w:tc>
        <w:tc>
          <w:tcPr>
            <w:gridSpan w:val="3"/>
            <w:tcBorders>
              <w:top w:val="single" w:color="auto" w:sz="4" w:space="0"/>
              <w:left w:val="single" w:color="auto" w:sz="4" w:space="0"/>
              <w:bottom w:val="single" w:color="auto" w:sz="4" w:space="0"/>
              <w:right w:val="single" w:color="auto" w:sz="4" w:space="0"/>
            </w:tcBorders>
            <w:tcW w:w="5537" w:type="dxa"/>
            <w:vAlign w:val="center"/>
            <w:textDirection w:val="lrTb"/>
            <w:noWrap/>
          </w:tcPr>
          <w:p>
            <w:pPr>
              <w:pStyle w:val="987"/>
              <w:jc w:val="left"/>
              <w:rPr>
                <w:rFonts w:cs="宋体"/>
                <w:color w:val="auto"/>
                <w:highlight w:val="none"/>
              </w:rPr>
            </w:pPr>
            <w:r>
              <w:rPr>
                <w:rFonts w:cs="宋体"/>
                <w:color w:val="auto"/>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048" w:type="dxa"/>
            <w:vAlign w:val="center"/>
            <w:textDirection w:val="lrTb"/>
            <w:noWrap/>
          </w:tcPr>
          <w:p>
            <w:pPr>
              <w:pStyle w:val="987"/>
              <w:jc w:val="left"/>
              <w:rPr>
                <w:rFonts w:cs="宋体"/>
                <w:color w:val="auto"/>
                <w:highlight w:val="none"/>
              </w:rPr>
            </w:pPr>
            <w:r>
              <w:rPr>
                <w:rFonts w:hint="eastAsia" w:cs="宋体"/>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tcPr>
          <w:p>
            <w:pPr>
              <w:pStyle w:val="987"/>
              <w:jc w:val="left"/>
              <w:rPr>
                <w:rFonts w:cs="宋体"/>
                <w:color w:val="auto"/>
                <w:highlight w:val="none"/>
              </w:rPr>
            </w:pPr>
            <w:r>
              <w:rPr>
                <w:rFonts w:hint="eastAsia" w:cs="宋体"/>
                <w:color w:val="auto"/>
                <w:highlight w:val="none"/>
              </w:rPr>
              <w:t xml:space="preserve">考核内容</w:t>
            </w:r>
            <w:r/>
          </w:p>
        </w:tc>
        <w:tc>
          <w:tcPr>
            <w:tcBorders>
              <w:top w:val="single" w:color="auto" w:sz="4" w:space="0"/>
              <w:left w:val="single" w:color="auto" w:sz="4" w:space="0"/>
              <w:bottom w:val="single" w:color="auto" w:sz="4" w:space="0"/>
              <w:right w:val="single" w:color="auto" w:sz="4" w:space="0"/>
            </w:tcBorders>
            <w:tcW w:w="1510" w:type="dxa"/>
            <w:vAlign w:val="center"/>
            <w:textDirection w:val="lrTb"/>
            <w:noWrap/>
          </w:tcPr>
          <w:p>
            <w:pPr>
              <w:pStyle w:val="987"/>
              <w:jc w:val="center"/>
              <w:rPr>
                <w:rFonts w:cs="宋体"/>
                <w:color w:val="auto"/>
                <w:highlight w:val="none"/>
              </w:rPr>
            </w:pPr>
            <w:r>
              <w:rPr>
                <w:rFonts w:hint="eastAsia" w:cs="宋体"/>
                <w:color w:val="auto"/>
                <w:highlight w:val="none"/>
              </w:rPr>
              <w:t xml:space="preserve">得分</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pStyle w:val="987"/>
              <w:jc w:val="center"/>
              <w:rPr>
                <w:rFonts w:cs="宋体"/>
                <w:color w:val="auto"/>
                <w:highlight w:val="none"/>
              </w:rPr>
            </w:pPr>
            <w:r>
              <w:rPr>
                <w:rFonts w:hint="eastAsia" w:cs="宋体"/>
                <w:color w:val="auto"/>
                <w:highlight w:val="none"/>
              </w:rPr>
              <w:t xml:space="preserve">说明</w:t>
            </w:r>
            <w:r/>
          </w:p>
        </w:tc>
      </w:tr>
      <w:tr>
        <w:trPr>
          <w:jc w:val="center"/>
          <w:trHeight w:val="90"/>
        </w:trPr>
        <w:tc>
          <w:tcPr>
            <w:tcBorders>
              <w:top w:val="single" w:color="auto" w:sz="4" w:space="0"/>
              <w:left w:val="single" w:color="auto" w:sz="4" w:space="0"/>
              <w:right w:val="single" w:color="auto" w:sz="4" w:space="0"/>
            </w:tcBorders>
            <w:tcW w:w="2048" w:type="dxa"/>
            <w:vAlign w:val="center"/>
            <w:vMerge w:val="restart"/>
            <w:textDirection w:val="lrTb"/>
            <w:noWrap/>
          </w:tcPr>
          <w:p>
            <w:pPr>
              <w:pStyle w:val="987"/>
              <w:jc w:val="left"/>
              <w:rPr>
                <w:rFonts w:cs="宋体"/>
                <w:color w:val="auto"/>
                <w:highlight w:val="none"/>
              </w:rPr>
            </w:pPr>
            <w:r>
              <w:rPr>
                <w:rFonts w:hint="eastAsia" w:cs="宋体"/>
                <w:color w:val="auto"/>
                <w:highlight w:val="none"/>
              </w:rPr>
              <w:t xml:space="preserve">两率</w:t>
            </w:r>
            <w:r/>
          </w:p>
          <w:p>
            <w:pPr>
              <w:pStyle w:val="987"/>
              <w:jc w:val="left"/>
              <w:rPr>
                <w:rFonts w:cs="宋体"/>
                <w:color w:val="auto"/>
                <w:highlight w:val="none"/>
              </w:rPr>
            </w:pPr>
            <w:r>
              <w:rPr>
                <w:rFonts w:hint="eastAsia" w:cs="宋体"/>
                <w:color w:val="auto"/>
                <w:highlight w:val="none"/>
              </w:rPr>
              <w:t xml:space="preserve">部分</w:t>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tcPr>
          <w:p>
            <w:pPr>
              <w:pStyle w:val="987"/>
              <w:jc w:val="left"/>
              <w:rPr>
                <w:rFonts w:cs="宋体"/>
                <w:color w:val="auto"/>
                <w:highlight w:val="none"/>
              </w:rPr>
            </w:pPr>
            <w:r>
              <w:rPr>
                <w:rFonts w:hint="eastAsia" w:cs="宋体"/>
                <w:color w:val="auto"/>
                <w:highlight w:val="none"/>
              </w:rPr>
              <w:t xml:space="preserve">设备运行率      %</w:t>
            </w:r>
            <w:r/>
          </w:p>
        </w:tc>
        <w:tc>
          <w:tcPr>
            <w:tcBorders>
              <w:top w:val="single" w:color="auto" w:sz="4" w:space="0"/>
              <w:left w:val="single" w:color="auto" w:sz="4" w:space="0"/>
              <w:bottom w:val="single" w:color="auto" w:sz="4" w:space="0"/>
              <w:right w:val="single" w:color="auto" w:sz="4" w:space="0"/>
            </w:tcBorders>
            <w:tcW w:w="1510" w:type="dxa"/>
            <w:vAlign w:val="center"/>
            <w:vMerge w:val="restart"/>
            <w:textDirection w:val="lrTb"/>
            <w:noWrap/>
          </w:tcPr>
          <w:p>
            <w:pPr>
              <w:pStyle w:val="987"/>
              <w:jc w:val="left"/>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1074" w:type="dxa"/>
            <w:vAlign w:val="center"/>
            <w:vMerge w:val="restart"/>
            <w:textDirection w:val="lrTb"/>
            <w:noWrap/>
          </w:tcPr>
          <w:p>
            <w:pPr>
              <w:pStyle w:val="987"/>
              <w:jc w:val="left"/>
              <w:rPr>
                <w:rFonts w:cs="宋体"/>
                <w:color w:val="auto"/>
                <w:highlight w:val="none"/>
              </w:rPr>
            </w:pPr>
            <w:r>
              <w:rPr>
                <w:rFonts w:cs="宋体"/>
                <w:color w:val="auto"/>
                <w:highlight w:val="none"/>
              </w:rPr>
            </w:r>
            <w:r/>
          </w:p>
        </w:tc>
      </w:tr>
      <w:tr>
        <w:trPr>
          <w:jc w:val="center"/>
          <w:trHeight w:val="360"/>
        </w:trPr>
        <w:tc>
          <w:tcPr>
            <w:tcBorders>
              <w:left w:val="single" w:color="auto" w:sz="4" w:space="0"/>
              <w:bottom w:val="single" w:color="auto" w:sz="4" w:space="0"/>
              <w:right w:val="single" w:color="auto" w:sz="4" w:space="0"/>
            </w:tcBorders>
            <w:tcW w:w="2048"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tcPr>
          <w:p>
            <w:pPr>
              <w:pStyle w:val="987"/>
              <w:jc w:val="left"/>
              <w:rPr>
                <w:rFonts w:cs="宋体"/>
                <w:color w:val="auto"/>
                <w:highlight w:val="none"/>
              </w:rPr>
            </w:pPr>
            <w:r>
              <w:rPr>
                <w:rFonts w:hint="eastAsia" w:cs="宋体"/>
                <w:color w:val="auto"/>
                <w:highlight w:val="none"/>
              </w:rPr>
              <w:t xml:space="preserve">设备有效率      %</w:t>
            </w:r>
            <w:r/>
          </w:p>
        </w:tc>
        <w:tc>
          <w:tcPr>
            <w:tcBorders>
              <w:top w:val="single" w:color="auto" w:sz="4" w:space="0"/>
              <w:left w:val="single" w:color="auto" w:sz="4" w:space="0"/>
              <w:bottom w:val="single" w:color="auto" w:sz="4" w:space="0"/>
              <w:right w:val="single" w:color="auto" w:sz="4" w:space="0"/>
            </w:tcBorders>
            <w:tcW w:w="1510" w:type="dxa"/>
            <w:vAlign w:val="center"/>
            <w:vMerge w:val="continue"/>
            <w:textDirection w:val="lrTb"/>
            <w:noWrap/>
          </w:tcPr>
          <w:p>
            <w:pPr>
              <w:pStyle w:val="987"/>
              <w:jc w:val="left"/>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1074" w:type="dxa"/>
            <w:vAlign w:val="center"/>
            <w:vMerge w:val="continue"/>
            <w:textDirection w:val="lrTb"/>
            <w:noWrap/>
          </w:tcPr>
          <w:p>
            <w:pPr>
              <w:pStyle w:val="987"/>
              <w:jc w:val="left"/>
              <w:rPr>
                <w:rFonts w:cs="宋体"/>
                <w:color w:val="auto"/>
                <w:highlight w:val="none"/>
              </w:rPr>
            </w:pPr>
            <w:r>
              <w:rPr>
                <w:rFonts w:cs="宋体"/>
                <w:color w:val="auto"/>
                <w:highlight w:val="none"/>
              </w:rPr>
            </w:r>
            <w:r/>
          </w:p>
        </w:tc>
      </w:tr>
      <w:tr>
        <w:trPr>
          <w:jc w:val="center"/>
          <w:trHeight w:val="869"/>
        </w:trPr>
        <w:tc>
          <w:tcPr>
            <w:tcBorders>
              <w:top w:val="single" w:color="auto" w:sz="4" w:space="0"/>
              <w:left w:val="single" w:color="auto" w:sz="4" w:space="0"/>
              <w:bottom w:val="single" w:color="auto" w:sz="4" w:space="0"/>
              <w:right w:val="single" w:color="auto" w:sz="4" w:space="0"/>
            </w:tcBorders>
            <w:tcW w:w="2048" w:type="dxa"/>
            <w:vAlign w:val="center"/>
            <w:textDirection w:val="lrTb"/>
            <w:noWrap/>
          </w:tcPr>
          <w:p>
            <w:pPr>
              <w:pStyle w:val="987"/>
              <w:jc w:val="left"/>
              <w:rPr>
                <w:rFonts w:cs="宋体"/>
                <w:color w:val="auto"/>
                <w:highlight w:val="none"/>
              </w:rPr>
            </w:pPr>
            <w:r>
              <w:rPr>
                <w:rFonts w:hint="eastAsia" w:cs="宋体"/>
                <w:color w:val="auto"/>
                <w:highlight w:val="none"/>
              </w:rPr>
              <w:t xml:space="preserve">运行维护部分</w:t>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tcPr>
          <w:p>
            <w:pPr>
              <w:pStyle w:val="987"/>
              <w:jc w:val="left"/>
              <w:rPr>
                <w:rFonts w:cs="宋体"/>
                <w:color w:val="auto"/>
                <w:highlight w:val="none"/>
              </w:rPr>
            </w:pPr>
            <w:r>
              <w:rPr>
                <w:rFonts w:hint="eastAsia" w:cs="宋体"/>
                <w:color w:val="auto"/>
                <w:highlight w:val="none"/>
              </w:rPr>
              <w:t xml:space="preserve">运行维护工作完成情况及效果</w:t>
            </w:r>
            <w:r/>
          </w:p>
        </w:tc>
        <w:tc>
          <w:tcPr>
            <w:tcBorders>
              <w:top w:val="single" w:color="auto" w:sz="4" w:space="0"/>
              <w:left w:val="single" w:color="auto" w:sz="4" w:space="0"/>
              <w:bottom w:val="single" w:color="auto" w:sz="4" w:space="0"/>
              <w:right w:val="single" w:color="auto" w:sz="4" w:space="0"/>
            </w:tcBorders>
            <w:tcW w:w="1510" w:type="dxa"/>
            <w:vAlign w:val="center"/>
            <w:textDirection w:val="lrTb"/>
            <w:noWrap/>
          </w:tcPr>
          <w:p>
            <w:pPr>
              <w:pStyle w:val="987"/>
              <w:jc w:val="left"/>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pStyle w:val="987"/>
              <w:jc w:val="left"/>
              <w:rPr>
                <w:rFonts w:cs="宋体"/>
                <w:color w:val="auto"/>
                <w:highlight w:val="none"/>
              </w:rPr>
            </w:pPr>
            <w:r>
              <w:rPr>
                <w:rFonts w:cs="宋体"/>
                <w:color w:val="auto"/>
                <w:highlight w:val="none"/>
              </w:rPr>
            </w:r>
            <w:r/>
          </w:p>
        </w:tc>
      </w:tr>
      <w:tr>
        <w:trPr>
          <w:jc w:val="center"/>
          <w:trHeight w:val="349"/>
        </w:trPr>
        <w:tc>
          <w:tcPr>
            <w:tcBorders>
              <w:top w:val="single" w:color="auto" w:sz="4" w:space="0"/>
              <w:left w:val="single" w:color="auto" w:sz="4" w:space="0"/>
              <w:bottom w:val="single" w:color="auto" w:sz="4" w:space="0"/>
              <w:right w:val="single" w:color="auto" w:sz="4" w:space="0"/>
            </w:tcBorders>
            <w:tcW w:w="2048" w:type="dxa"/>
            <w:vAlign w:val="center"/>
            <w:textDirection w:val="lrTb"/>
            <w:noWrap/>
          </w:tcPr>
          <w:p>
            <w:pPr>
              <w:pStyle w:val="987"/>
              <w:jc w:val="left"/>
              <w:rPr>
                <w:rFonts w:cs="宋体"/>
                <w:color w:val="auto"/>
                <w:highlight w:val="none"/>
              </w:rPr>
            </w:pPr>
            <w:r>
              <w:rPr>
                <w:rFonts w:hint="eastAsia" w:cs="宋体"/>
                <w:color w:val="auto"/>
                <w:highlight w:val="none"/>
              </w:rPr>
              <w:t xml:space="preserve">档案管理部分</w:t>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tcPr>
          <w:p>
            <w:pPr>
              <w:pStyle w:val="987"/>
              <w:jc w:val="left"/>
              <w:rPr>
                <w:rFonts w:cs="宋体"/>
                <w:color w:val="auto"/>
                <w:highlight w:val="none"/>
              </w:rPr>
            </w:pPr>
            <w:r>
              <w:rPr>
                <w:rFonts w:hint="eastAsia" w:cs="宋体"/>
                <w:color w:val="auto"/>
                <w:highlight w:val="none"/>
              </w:rPr>
              <w:t xml:space="preserve">记录完整性和逻辑性</w:t>
            </w:r>
            <w:r/>
          </w:p>
        </w:tc>
        <w:tc>
          <w:tcPr>
            <w:tcBorders>
              <w:top w:val="single" w:color="auto" w:sz="4" w:space="0"/>
              <w:left w:val="single" w:color="auto" w:sz="4" w:space="0"/>
              <w:bottom w:val="single" w:color="auto" w:sz="4" w:space="0"/>
              <w:right w:val="single" w:color="auto" w:sz="4" w:space="0"/>
            </w:tcBorders>
            <w:tcW w:w="1510" w:type="dxa"/>
            <w:vAlign w:val="center"/>
            <w:textDirection w:val="lrTb"/>
            <w:noWrap/>
          </w:tcPr>
          <w:p>
            <w:pPr>
              <w:pStyle w:val="987"/>
              <w:jc w:val="left"/>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pStyle w:val="987"/>
              <w:jc w:val="left"/>
              <w:rPr>
                <w:rFonts w:cs="宋体"/>
                <w:color w:val="auto"/>
                <w:highlight w:val="none"/>
              </w:rPr>
            </w:pPr>
            <w:r>
              <w:rPr>
                <w:rFonts w:cs="宋体"/>
                <w:color w:val="auto"/>
                <w:highlight w:val="none"/>
              </w:rPr>
            </w:r>
            <w:r/>
          </w:p>
        </w:tc>
      </w:tr>
      <w:tr>
        <w:trPr>
          <w:jc w:val="center"/>
          <w:trHeight w:val="334"/>
        </w:trPr>
        <w:tc>
          <w:tcPr>
            <w:gridSpan w:val="2"/>
            <w:tcBorders>
              <w:top w:val="single" w:color="auto" w:sz="4" w:space="0"/>
              <w:left w:val="single" w:color="auto" w:sz="4" w:space="0"/>
              <w:bottom w:val="single" w:color="auto" w:sz="4" w:space="0"/>
              <w:right w:val="single" w:color="auto" w:sz="4" w:space="0"/>
            </w:tcBorders>
            <w:tcW w:w="5001" w:type="dxa"/>
            <w:vAlign w:val="center"/>
            <w:textDirection w:val="lrTb"/>
            <w:noWrap/>
          </w:tcPr>
          <w:p>
            <w:pPr>
              <w:pStyle w:val="987"/>
              <w:jc w:val="left"/>
              <w:rPr>
                <w:rFonts w:cs="宋体"/>
                <w:color w:val="auto"/>
                <w:highlight w:val="none"/>
              </w:rPr>
            </w:pPr>
            <w:r>
              <w:rPr>
                <w:rFonts w:hint="eastAsia" w:cs="宋体"/>
                <w:color w:val="auto"/>
                <w:highlight w:val="none"/>
              </w:rPr>
              <w:t xml:space="preserve">总分</w:t>
            </w:r>
            <w:bookmarkEnd w:id="114"/>
            <w:r/>
            <w:r/>
          </w:p>
        </w:tc>
        <w:tc>
          <w:tcPr>
            <w:gridSpan w:val="2"/>
            <w:tcBorders>
              <w:top w:val="single" w:color="auto" w:sz="4" w:space="0"/>
              <w:left w:val="single" w:color="auto" w:sz="4" w:space="0"/>
              <w:bottom w:val="single" w:color="auto" w:sz="4" w:space="0"/>
              <w:right w:val="single" w:color="auto" w:sz="4" w:space="0"/>
            </w:tcBorders>
            <w:tcW w:w="2584" w:type="dxa"/>
            <w:vAlign w:val="center"/>
            <w:textDirection w:val="lrTb"/>
            <w:noWrap/>
          </w:tcPr>
          <w:p>
            <w:pPr>
              <w:pStyle w:val="987"/>
              <w:jc w:val="left"/>
              <w:rPr>
                <w:rFonts w:cs="宋体"/>
                <w:color w:val="auto"/>
                <w:highlight w:val="none"/>
              </w:rPr>
            </w:pPr>
            <w:r>
              <w:rPr>
                <w:rFonts w:cs="宋体"/>
                <w:color w:val="auto"/>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三、商务要求</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1、</w:t>
      </w:r>
      <w:r>
        <w:rPr>
          <w:rFonts w:hint="eastAsia" w:ascii="宋体" w:hAnsi="宋体"/>
          <w:b/>
          <w:color w:val="auto"/>
          <w:sz w:val="24"/>
          <w:szCs w:val="24"/>
          <w:highlight w:val="none"/>
        </w:rPr>
        <w:t xml:space="preserve">服务期限</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合同签订之日起一年。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服务地点</w:t>
      </w:r>
      <w:r>
        <w:rPr>
          <w:rFonts w:hint="eastAsia" w:ascii="宋体" w:hAnsi="宋体"/>
          <w:bCs/>
          <w:color w:val="auto"/>
          <w:sz w:val="24"/>
          <w:highlight w:val="none"/>
        </w:rPr>
        <w:t xml:space="preserve">：无锡市宜兴生态环境监测站指定地点。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3、</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w:t>
      </w:r>
      <w:r>
        <w:rPr>
          <w:rFonts w:ascii="宋体" w:hAnsi="宋体" w:cs="宋体"/>
          <w:color w:val="auto"/>
          <w:sz w:val="24"/>
          <w:highlight w:val="none"/>
        </w:rPr>
        <w:t xml:space="preserve">采购人根据国家有关规定、</w:t>
      </w:r>
      <w:r>
        <w:rPr>
          <w:rFonts w:hint="eastAsia" w:ascii="宋体" w:hAnsi="宋体" w:cs="宋体"/>
          <w:color w:val="auto"/>
          <w:sz w:val="24"/>
          <w:highlight w:val="none"/>
        </w:rPr>
        <w:t xml:space="preserve">招标文件</w:t>
      </w:r>
      <w:r>
        <w:rPr>
          <w:rFonts w:ascii="宋体" w:hAnsi="宋体" w:cs="宋体"/>
          <w:color w:val="auto"/>
          <w:sz w:val="24"/>
          <w:highlight w:val="none"/>
        </w:rPr>
        <w:t xml:space="preserve">、</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以及合同约定的内容组织验收，具体验收办法详见《转发江苏省财政厅关于印发《江苏省政府采购履约验收管理办法》的通知》宜财采〔2025〕1号。</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4、</w:t>
      </w:r>
      <w:r>
        <w:rPr>
          <w:rFonts w:hint="eastAsia" w:ascii="宋体" w:hAnsi="宋体"/>
          <w:b/>
          <w:color w:val="auto"/>
          <w:sz w:val="24"/>
          <w:szCs w:val="24"/>
          <w:highlight w:val="none"/>
        </w:rPr>
        <w:t xml:space="preserve">付款步骤：</w:t>
      </w:r>
      <w:r>
        <w:rPr>
          <w:rFonts w:hint="eastAsia" w:ascii="宋体" w:hAnsi="宋体"/>
          <w:bCs/>
          <w:color w:val="auto"/>
          <w:sz w:val="24"/>
          <w:highlight w:val="none"/>
        </w:rPr>
        <w:t xml:space="preserve">根据考核情况每个季度支付当季应付款的70%，余款于项目结束并验收合格后付清。（甲方每次付款前乙方均应提供准确无误且合法有效的税率为6%的增值税普通发票）</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四、实质性要求</w:t>
      </w:r>
      <w:r/>
    </w:p>
    <w:p>
      <w:pPr>
        <w:ind w:firstLine="480"/>
        <w:jc w:val="left"/>
        <w:spacing w:line="360" w:lineRule="auto"/>
        <w:rPr>
          <w:rFonts w:ascii="宋体" w:hAnsi="宋体"/>
          <w:color w:val="auto"/>
          <w:sz w:val="24"/>
          <w:highlight w:val="none"/>
        </w:r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有关服务与商务条款的要求为基准要求，如投标单位不能完全符合此基准要求，可高于此基准要求进行报价，采购人将不接受低于该基准要求（负偏离）的报价，投标单位需对此基</w:t>
      </w:r>
      <w:r>
        <w:rPr>
          <w:rFonts w:hint="eastAsia" w:ascii="宋体" w:hAnsi="宋体"/>
          <w:color w:val="auto"/>
          <w:sz w:val="24"/>
          <w:highlight w:val="none"/>
        </w:rPr>
        <w:t xml:space="preserve">准要求作实质性响应。</w:t>
      </w:r>
      <w:r>
        <w:rPr>
          <w:rFonts w:hint="eastAsia" w:ascii="宋体" w:hAnsi="宋体"/>
          <w:color w:val="auto"/>
          <w:sz w:val="24"/>
          <w:highlight w:val="none"/>
        </w:rPr>
        <w:br w:type="page" w:clear="all"/>
      </w:r>
      <w:r/>
    </w:p>
    <w:p>
      <w:pPr>
        <w:jc w:val="center"/>
        <w:rPr>
          <w:rFonts w:ascii="黑体" w:eastAsia="黑体"/>
          <w:color w:val="auto"/>
          <w:sz w:val="28"/>
          <w:highlight w:val="none"/>
        </w:rPr>
        <w:outlineLvl w:val="0"/>
      </w:pPr>
      <w:r/>
      <w:bookmarkStart w:id="115" w:name="_Toc25978"/>
      <w:r>
        <w:rPr>
          <w:rFonts w:hint="eastAsia" w:ascii="黑体" w:eastAsia="黑体"/>
          <w:color w:val="auto"/>
          <w:sz w:val="28"/>
          <w:highlight w:val="none"/>
        </w:rPr>
        <w:t xml:space="preserve">第四章 评标方法和标准</w:t>
      </w:r>
      <w:bookmarkEnd w:id="115"/>
      <w:r/>
      <w:r/>
    </w:p>
    <w:p>
      <w:pPr>
        <w:jc w:val="left"/>
        <w:spacing w:line="360" w:lineRule="auto"/>
        <w:rPr>
          <w:rFonts w:ascii="宋体"/>
          <w:color w:val="auto"/>
          <w:sz w:val="24"/>
          <w:szCs w:val="24"/>
          <w:highlight w:val="none"/>
        </w:rPr>
      </w:pPr>
      <w:r>
        <w:rPr>
          <w:rFonts w:hint="eastAsia" w:ascii="宋体"/>
          <w:color w:val="auto"/>
          <w:sz w:val="24"/>
          <w:szCs w:val="24"/>
          <w:highlight w:val="none"/>
        </w:rPr>
        <w:t xml:space="preserve">一、评分项目（总分100分）</w:t>
      </w:r>
      <w:r/>
    </w:p>
    <w:tbl>
      <w:tblPr>
        <w:tblStyle w:val="89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8"/>
        <w:gridCol w:w="7414"/>
      </w:tblGrid>
      <w:tr>
        <w:trPr>
          <w:jc w:val="center"/>
          <w:trHeight w:val="620"/>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48分</w:t>
            </w:r>
            <w:r/>
          </w:p>
        </w:tc>
      </w:tr>
      <w:tr>
        <w:trPr>
          <w:jc w:val="center"/>
          <w:trHeight w:val="629"/>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商务部分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22分</w:t>
            </w:r>
            <w:r/>
          </w:p>
        </w:tc>
      </w:tr>
      <w:tr>
        <w:trPr>
          <w:jc w:val="center"/>
          <w:trHeight w:val="629"/>
        </w:trPr>
        <w:tc>
          <w:tcPr>
            <w:tcW w:w="118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816"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30分</w:t>
            </w:r>
            <w:r/>
          </w:p>
        </w:tc>
      </w:tr>
    </w:tbl>
    <w:p>
      <w:pPr>
        <w:jc w:val="left"/>
        <w:spacing w:line="360" w:lineRule="auto"/>
        <w:rPr>
          <w:rFonts w:ascii="宋体"/>
          <w:color w:val="auto"/>
          <w:sz w:val="24"/>
          <w:szCs w:val="24"/>
          <w:highlight w:val="none"/>
        </w:rPr>
      </w:pPr>
      <w:r>
        <w:rPr>
          <w:rFonts w:hint="eastAsia" w:ascii="宋体"/>
          <w:color w:val="auto"/>
          <w:sz w:val="24"/>
          <w:szCs w:val="24"/>
          <w:highlight w:val="none"/>
        </w:rPr>
        <w:t xml:space="preserve">二、评审内容：</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1、技术部分</w:t>
      </w:r>
      <w:r/>
    </w:p>
    <w:tbl>
      <w:tblPr>
        <w:tblStyle w:val="899"/>
        <w:tblpPr w:horzAnchor="margin" w:tblpXSpec="center" w:vertAnchor="text" w:tblpY="770" w:leftFromText="180" w:topFromText="0" w:rightFromText="180" w:bottomFromText="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684"/>
        <w:gridCol w:w="1183"/>
        <w:gridCol w:w="967"/>
        <w:gridCol w:w="5466"/>
      </w:tblGrid>
      <w:tr>
        <w:trPr>
          <w:jc w:val="center"/>
          <w:trHeight w:val="42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评审内容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评审项目</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分值</w:t>
            </w:r>
            <w:r/>
          </w:p>
        </w:tc>
        <w:tc>
          <w:tcPr>
            <w:tcBorders>
              <w:top w:val="single" w:color="auto" w:sz="4" w:space="0"/>
              <w:left w:val="single" w:color="auto" w:sz="4" w:space="0"/>
              <w:bottom w:val="single" w:color="auto" w:sz="4" w:space="0"/>
              <w:right w:val="single" w:color="auto" w:sz="4" w:space="0"/>
            </w:tcBorders>
            <w:tcW w:w="5466"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评审细则</w:t>
            </w:r>
            <w:r/>
          </w:p>
        </w:tc>
      </w:tr>
      <w:tr>
        <w:trPr>
          <w:jc w:val="center"/>
          <w:trHeight w:val="934"/>
        </w:trPr>
        <w:tc>
          <w:tcPr>
            <w:tcBorders>
              <w:top w:val="single" w:color="auto" w:sz="4" w:space="0"/>
              <w:left w:val="single" w:color="auto" w:sz="4" w:space="0"/>
              <w:right w:val="single" w:color="auto" w:sz="4" w:space="0"/>
            </w:tcBorders>
            <w:tcW w:w="767" w:type="dxa"/>
            <w:vAlign w:val="center"/>
            <w:vMerge w:val="restart"/>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技术部分</w:t>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运维方案</w:t>
            </w:r>
            <w:r/>
          </w:p>
        </w:tc>
        <w:tc>
          <w:tcPr>
            <w:tcBorders>
              <w:top w:val="single" w:color="auto" w:sz="4" w:space="0"/>
              <w:left w:val="single" w:color="auto" w:sz="4" w:space="0"/>
              <w:right w:val="single" w:color="auto" w:sz="4" w:space="0"/>
            </w:tcBorders>
            <w:tcW w:w="96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tcBorders>
              <w:top w:val="single" w:color="auto" w:sz="4" w:space="0"/>
              <w:left w:val="single" w:color="auto" w:sz="4" w:space="0"/>
              <w:right w:val="single" w:color="auto" w:sz="4" w:space="0"/>
            </w:tcBorders>
            <w:tcW w:w="5466"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根据供应商为所投包段项目提供的运维方案进行评分：1.制定的规章制度、具体日常维护、定期巡检和故障排除等措施、要素体系化且完整可行，能够很好地满足运维需求，并能提供相关证明材料，得10分；</w:t>
            </w:r>
            <w:r/>
          </w:p>
          <w:p>
            <w:pPr>
              <w:numPr>
                <w:ilvl w:val="0"/>
                <w:numId w:val="8"/>
              </w:num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制定的规章制度、具体日常维护、定期巡检和故障排除等措施、要素基本完整、可行，满足运维需求，得6分；</w:t>
            </w:r>
            <w:r/>
          </w:p>
          <w:p>
            <w:pPr>
              <w:numPr>
                <w:ilvl w:val="0"/>
                <w:numId w:val="8"/>
              </w:num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制定的规章制度、具体日常维护、定期巡检和故障排除等措施、要素一般，满足运维需求一般，得2分。4.其余情况不得分。</w:t>
            </w:r>
            <w:r/>
          </w:p>
        </w:tc>
      </w:tr>
      <w:tr>
        <w:trPr>
          <w:jc w:val="center"/>
          <w:trHeight w:val="957"/>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备件耗材</w:t>
            </w:r>
            <w:r/>
          </w:p>
        </w:tc>
        <w:tc>
          <w:tcPr>
            <w:tcBorders>
              <w:top w:val="single" w:color="auto" w:sz="4" w:space="0"/>
              <w:left w:val="single" w:color="auto" w:sz="4" w:space="0"/>
              <w:right w:val="single" w:color="auto" w:sz="4" w:space="0"/>
            </w:tcBorders>
            <w:tcW w:w="96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tcBorders>
              <w:top w:val="single" w:color="auto" w:sz="4" w:space="0"/>
              <w:left w:val="single" w:color="auto" w:sz="4" w:space="0"/>
              <w:right w:val="single" w:color="auto" w:sz="4" w:space="0"/>
            </w:tcBorders>
            <w:tcW w:w="5466"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根据供应商为所投包段配备的原厂备品备件、耗材情况进行酌情评分：</w:t>
            </w:r>
            <w:r/>
          </w:p>
          <w:p>
            <w:pPr>
              <w:numPr>
                <w:ilvl w:val="0"/>
                <w:numId w:val="9"/>
              </w:num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配置种类齐全合理，有详细的备件耗材清单，来源可靠稳定有保障，并能提供相关证明材料得10分；</w:t>
            </w:r>
            <w:r/>
          </w:p>
          <w:p>
            <w:pPr>
              <w:numPr>
                <w:ilvl w:val="0"/>
                <w:numId w:val="9"/>
              </w:num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配置种类较能满足运维需求，来源或供货周期基本稳定，得6分；</w:t>
            </w:r>
            <w:r/>
          </w:p>
          <w:p>
            <w:pPr>
              <w:numPr>
                <w:ilvl w:val="0"/>
                <w:numId w:val="9"/>
              </w:num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配置种类基本满足运维需求，来源不固定且周期不确定，得2分。</w:t>
            </w:r>
            <w:r/>
          </w:p>
          <w:p>
            <w:pPr>
              <w:numPr>
                <w:ilvl w:val="0"/>
                <w:numId w:val="9"/>
              </w:num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其余情况不得分。</w:t>
            </w:r>
            <w:r/>
          </w:p>
        </w:tc>
      </w:tr>
      <w:tr>
        <w:trPr>
          <w:jc w:val="center"/>
          <w:trHeight w:val="1201"/>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数据管理及保密</w:t>
            </w:r>
            <w:r/>
          </w:p>
        </w:tc>
        <w:tc>
          <w:tcPr>
            <w:tcBorders>
              <w:top w:val="single" w:color="auto" w:sz="4" w:space="0"/>
              <w:left w:val="single" w:color="auto" w:sz="4" w:space="0"/>
              <w:right w:val="single" w:color="auto" w:sz="4" w:space="0"/>
            </w:tcBorders>
            <w:tcW w:w="96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right w:val="single" w:color="auto" w:sz="4" w:space="0"/>
            </w:tcBorders>
            <w:tcW w:w="5466"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根据供应商所提供的监测数据分析、异常数据判断处理方案、保密制度进行评分：</w:t>
            </w:r>
            <w:r/>
          </w:p>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1.配备专人负责，提供了多种具体可行的异常数据判断方法，有切实可行的问题核查方法及处理措施，并制定完善的工作流程图，保密制度（包括保密制度设计、范围、要求等）严谨完善、有针对性的，得6分；</w:t>
            </w:r>
            <w:r/>
          </w:p>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2.提供了异常数据判断的方法，阐述了判断依据，提出问题核查方法及处理措施，制定工作流程图，基本满足采购需求，</w:t>
            </w:r>
            <w:r>
              <w:rPr>
                <w:rFonts w:hint="eastAsia" w:ascii="宋体" w:hAnsi="宋体" w:cs="宋体"/>
                <w:color w:val="auto"/>
                <w:sz w:val="24"/>
                <w:szCs w:val="24"/>
                <w:highlight w:val="none"/>
              </w:rPr>
              <w:t xml:space="preserve">保密制度针对性一般的</w:t>
            </w:r>
            <w:r>
              <w:rPr>
                <w:rFonts w:hint="eastAsia" w:ascii="宋体" w:hAnsi="宋体" w:cs="宋体"/>
                <w:color w:val="auto"/>
                <w:sz w:val="22"/>
                <w:szCs w:val="22"/>
                <w:highlight w:val="none"/>
              </w:rPr>
              <w:t xml:space="preserve">得3分。</w:t>
            </w:r>
            <w:r/>
          </w:p>
          <w:p>
            <w:pPr>
              <w:jc w:val="left"/>
              <w:rPr>
                <w:b/>
                <w:bCs/>
                <w:color w:val="auto"/>
                <w:highlight w:val="none"/>
              </w:rPr>
            </w:pPr>
            <w:r>
              <w:rPr>
                <w:rFonts w:hint="eastAsia" w:ascii="宋体" w:hAnsi="宋体" w:cs="宋体"/>
                <w:color w:val="auto"/>
                <w:sz w:val="22"/>
                <w:szCs w:val="22"/>
                <w:highlight w:val="none"/>
              </w:rPr>
              <w:t xml:space="preserve">3.其余情况不得分。</w:t>
            </w:r>
            <w:r/>
          </w:p>
        </w:tc>
      </w:tr>
      <w:tr>
        <w:trPr>
          <w:jc w:val="center"/>
          <w:trHeight w:val="450"/>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4"/>
                <w:szCs w:val="24"/>
                <w:highlight w:val="none"/>
              </w:rPr>
              <w:t xml:space="preserve">颗粒物比对</w:t>
            </w:r>
            <w:r/>
          </w:p>
        </w:tc>
        <w:tc>
          <w:tcPr>
            <w:tcBorders>
              <w:top w:val="single" w:color="auto" w:sz="4" w:space="0"/>
              <w:left w:val="single" w:color="auto" w:sz="4" w:space="0"/>
              <w:right w:val="single" w:color="auto" w:sz="4" w:space="0"/>
            </w:tcBorders>
            <w:tcW w:w="96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right w:val="single" w:color="auto" w:sz="4" w:space="0"/>
            </w:tcBorders>
            <w:tcW w:w="5466"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供应商提供颗粒物比对设备、耗材，并制定颗粒物手工比对方案：</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1.比对设备匹配且针对性方案完整，完全符合要求的，得6分；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2.比对设备承诺提供方案基本可行，得 4分；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3.方案内容未完全针对本包特点，部分符合要求的，得 2分；</w:t>
            </w:r>
            <w:r/>
          </w:p>
          <w:p>
            <w:pPr>
              <w:pStyle w:val="903"/>
              <w:rPr>
                <w:color w:val="auto"/>
                <w:highlight w:val="none"/>
              </w:rPr>
            </w:pPr>
            <w:r>
              <w:rPr>
                <w:rFonts w:hint="eastAsia" w:ascii="宋体" w:hAnsi="宋体" w:cs="宋体"/>
                <w:color w:val="auto"/>
                <w:sz w:val="22"/>
                <w:szCs w:val="22"/>
                <w:highlight w:val="none"/>
              </w:rPr>
              <w:t xml:space="preserve">4.其余情况不得分。</w:t>
            </w:r>
            <w:r/>
          </w:p>
        </w:tc>
      </w:tr>
      <w:tr>
        <w:trPr>
          <w:jc w:val="center"/>
          <w:trHeight w:val="1201"/>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专业技能</w:t>
            </w:r>
            <w:r/>
          </w:p>
        </w:tc>
        <w:tc>
          <w:tcPr>
            <w:tcBorders>
              <w:top w:val="single" w:color="auto" w:sz="4" w:space="0"/>
              <w:left w:val="single" w:color="auto" w:sz="4" w:space="0"/>
              <w:right w:val="single" w:color="auto" w:sz="4" w:space="0"/>
            </w:tcBorders>
            <w:tcW w:w="96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right w:val="single" w:color="auto" w:sz="4" w:space="0"/>
            </w:tcBorders>
            <w:tcW w:w="5466"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供应商为所投包段项目在满足招标文件要求的基础上（投标人为所投包段项目平均每7个点位至少配备有一组运维人员，每组不得少于2人（不足7个点位的单独按一组人员要求））</w:t>
            </w:r>
            <w:r/>
          </w:p>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①配备的运维人员（不包含项目负责人）具有中国环境监测总站或省级生态环境监测机构颁发的环境空气质量自动监测运维与质控相关培训合格证书的，有1人得1分，最多得4分。</w:t>
            </w:r>
            <w:r/>
          </w:p>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②运维人员具备低压电工证的有1人得1分，本项最多得2分。</w:t>
            </w:r>
            <w:r/>
          </w:p>
          <w:p>
            <w:pPr>
              <w:jc w:val="left"/>
              <w:rPr>
                <w:rFonts w:ascii="宋体" w:hAnsi="宋体" w:cs="宋体"/>
                <w:color w:val="auto"/>
                <w:sz w:val="22"/>
                <w:szCs w:val="22"/>
                <w:highlight w:val="none"/>
              </w:rPr>
            </w:pPr>
            <w:r>
              <w:rPr>
                <w:rFonts w:hint="eastAsia" w:ascii="宋体" w:hAnsi="宋体" w:cs="宋体"/>
                <w:b/>
                <w:bCs/>
                <w:color w:val="auto"/>
                <w:sz w:val="22"/>
                <w:szCs w:val="22"/>
                <w:highlight w:val="none"/>
              </w:rPr>
              <w:t xml:space="preserve">（提供有效证书及法定的社保收缴部门出具的投标供应商为其缴纳的近一年中任意一个月（不含投标当月）的社保缴费证明，上述资料的原件扫描件加盖投标供应商电子公章上传至投标文件中，不提供不得分。）</w:t>
            </w:r>
            <w:r/>
          </w:p>
        </w:tc>
      </w:tr>
      <w:tr>
        <w:trPr>
          <w:jc w:val="center"/>
          <w:trHeight w:val="1201"/>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行业技能</w:t>
            </w:r>
            <w:r/>
          </w:p>
        </w:tc>
        <w:tc>
          <w:tcPr>
            <w:tcBorders>
              <w:top w:val="single" w:color="auto" w:sz="4" w:space="0"/>
              <w:left w:val="single" w:color="auto" w:sz="4" w:space="0"/>
              <w:right w:val="single" w:color="auto" w:sz="4" w:space="0"/>
            </w:tcBorders>
            <w:tcW w:w="96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tcBorders>
              <w:top w:val="single" w:color="auto" w:sz="4" w:space="0"/>
              <w:left w:val="single" w:color="auto" w:sz="4" w:space="0"/>
              <w:right w:val="single" w:color="auto" w:sz="4" w:space="0"/>
            </w:tcBorders>
            <w:tcW w:w="5466" w:type="dxa"/>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供应商为所投包段项目配备的技术人员除</w:t>
            </w:r>
            <w:r>
              <w:rPr>
                <w:rFonts w:ascii="宋体" w:hAnsi="宋体" w:cs="宋体"/>
                <w:color w:val="auto"/>
                <w:sz w:val="24"/>
                <w:szCs w:val="24"/>
                <w:highlight w:val="none"/>
              </w:rPr>
              <w:t xml:space="preserve">具有</w:t>
            </w:r>
            <w:r>
              <w:rPr>
                <w:rStyle w:val="921"/>
                <w:rFonts w:ascii="宋体" w:hAnsi="宋体" w:cs="宋体"/>
                <w:b w:val="0"/>
                <w:color w:val="auto"/>
                <w:sz w:val="24"/>
                <w:szCs w:val="24"/>
                <w:highlight w:val="none"/>
              </w:rPr>
              <w:t xml:space="preserve">中国环境监测总站或省级生态环境监测机构</w:t>
            </w:r>
            <w:r>
              <w:rPr>
                <w:rFonts w:ascii="宋体" w:hAnsi="宋体" w:cs="宋体"/>
                <w:color w:val="auto"/>
                <w:sz w:val="24"/>
                <w:szCs w:val="24"/>
                <w:highlight w:val="none"/>
              </w:rPr>
              <w:t xml:space="preserve">颁发的</w:t>
            </w:r>
            <w:r>
              <w:rPr>
                <w:rStyle w:val="921"/>
                <w:rFonts w:ascii="宋体" w:hAnsi="宋体" w:cs="宋体"/>
                <w:b w:val="0"/>
                <w:color w:val="auto"/>
                <w:sz w:val="24"/>
                <w:szCs w:val="24"/>
                <w:highlight w:val="none"/>
              </w:rPr>
              <w:t xml:space="preserve">环境空气质量自动监测运维与质控</w:t>
            </w:r>
            <w:r>
              <w:rPr>
                <w:rFonts w:ascii="宋体" w:hAnsi="宋体" w:cs="宋体"/>
                <w:color w:val="auto"/>
                <w:sz w:val="24"/>
                <w:szCs w:val="24"/>
                <w:highlight w:val="none"/>
              </w:rPr>
              <w:t xml:space="preserve">相关培训合格证书</w:t>
            </w:r>
            <w:r>
              <w:rPr>
                <w:rFonts w:hint="eastAsia" w:ascii="宋体" w:hAnsi="宋体" w:cs="宋体"/>
                <w:color w:val="auto"/>
                <w:sz w:val="22"/>
                <w:szCs w:val="22"/>
                <w:highlight w:val="none"/>
              </w:rPr>
              <w:t xml:space="preserve">外还同时具有本项目所涉及主要仪器制造厂商的培训合格证书（2022年1月1日至今取得的主要仪器制造厂商的培训合格证书，以发证时间为准）。证书涵盖型号如下（赛默飞世尔5030i、赛默飞世尔5030、赛默飞世尔5014i、赛默飞世尔FH62C-14、赛默飞世尔42i、赛默飞世尔43i、赛默飞世尔48i、赛默飞世尔49i、赛默飞世尔146i、赛默飞世尔111），培训范围须同时包含主要参数设备：SO2、NOx、CO、O3、PM10、PM2.5。每涵盖一个型号得1分。本项最高得10分。</w:t>
            </w:r>
            <w:r/>
          </w:p>
          <w:p>
            <w:pPr>
              <w:jc w:val="left"/>
              <w:rPr>
                <w:rFonts w:ascii="宋体" w:hAnsi="宋体" w:cs="宋体"/>
                <w:color w:val="auto"/>
                <w:sz w:val="22"/>
                <w:szCs w:val="22"/>
                <w:highlight w:val="none"/>
              </w:rPr>
            </w:pPr>
            <w:r>
              <w:rPr>
                <w:rFonts w:hint="eastAsia" w:ascii="宋体" w:hAnsi="宋体" w:cs="宋体"/>
                <w:b/>
                <w:bCs/>
                <w:color w:val="auto"/>
                <w:sz w:val="22"/>
                <w:szCs w:val="22"/>
                <w:highlight w:val="none"/>
              </w:rPr>
              <w:t xml:space="preserve">（提供有效证明材料的原件扫描件加盖投标供应商电子公章上传至投标文件中，不提供不得分。）</w:t>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2、商务部分</w:t>
      </w:r>
      <w:r/>
    </w:p>
    <w:tbl>
      <w:tblPr>
        <w:tblStyle w:val="899"/>
        <w:tblpPr w:horzAnchor="margin" w:tblpXSpec="center" w:vertAnchor="text" w:tblpY="770" w:leftFromText="180" w:topFromText="0" w:rightFromText="180" w:bottomFromText="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684"/>
        <w:gridCol w:w="1183"/>
        <w:gridCol w:w="617"/>
        <w:gridCol w:w="5816"/>
      </w:tblGrid>
      <w:tr>
        <w:trPr>
          <w:jc w:val="center"/>
          <w:trHeight w:val="42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评审内容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评审项目</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分值</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评审细则</w:t>
            </w:r>
            <w:r/>
          </w:p>
        </w:tc>
      </w:tr>
      <w:tr>
        <w:trPr>
          <w:jc w:val="center"/>
          <w:trHeight w:val="1381"/>
        </w:trPr>
        <w:tc>
          <w:tcPr>
            <w:tcBorders>
              <w:top w:val="single" w:color="auto" w:sz="4" w:space="0"/>
              <w:left w:val="single" w:color="auto" w:sz="4" w:space="0"/>
              <w:right w:val="single" w:color="auto" w:sz="4" w:space="0"/>
            </w:tcBorders>
            <w:tcW w:w="767" w:type="dxa"/>
            <w:vAlign w:val="center"/>
            <w:vMerge w:val="restart"/>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商务部分</w:t>
            </w:r>
            <w:r/>
          </w:p>
        </w:tc>
        <w:tc>
          <w:tcPr>
            <w:tcBorders>
              <w:top w:val="single" w:color="auto" w:sz="4" w:space="0"/>
              <w:left w:val="single" w:color="auto" w:sz="4" w:space="0"/>
              <w:right w:val="single" w:color="auto" w:sz="4" w:space="0"/>
            </w:tcBorders>
            <w:tcW w:w="684" w:type="dxa"/>
            <w:vAlign w:val="center"/>
            <w:textDirection w:val="lrTb"/>
            <w:noWrap w:val="false"/>
          </w:tcPr>
          <w:p>
            <w:pPr>
              <w:pStyle w:val="980"/>
              <w:jc w:val="center"/>
              <w:spacing w:before="78" w:line="241" w:lineRule="auto"/>
              <w:rPr>
                <w:color w:val="auto"/>
                <w:sz w:val="22"/>
                <w:szCs w:val="22"/>
                <w:highlight w:val="none"/>
                <w:lang w:eastAsia="zh-CN"/>
              </w:rPr>
            </w:pPr>
            <w:r>
              <w:rPr>
                <w:rFonts w:hint="eastAsia"/>
                <w:color w:val="auto"/>
                <w:sz w:val="22"/>
                <w:szCs w:val="22"/>
                <w:highlight w:val="none"/>
                <w:lang w:eastAsia="zh-CN"/>
              </w:rPr>
              <w:t xml:space="preserve">1</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olor w:val="auto"/>
                <w:sz w:val="22"/>
                <w:szCs w:val="22"/>
                <w:highlight w:val="none"/>
              </w:rPr>
              <w:t xml:space="preserve">移动监测</w:t>
            </w:r>
            <w:r/>
          </w:p>
        </w:tc>
        <w:tc>
          <w:tcPr>
            <w:tcBorders>
              <w:top w:val="single" w:color="auto" w:sz="4" w:space="0"/>
              <w:left w:val="single" w:color="auto" w:sz="4" w:space="0"/>
              <w:right w:val="single" w:color="auto" w:sz="4" w:space="0"/>
            </w:tcBorders>
            <w:tcW w:w="617" w:type="dxa"/>
            <w:vAlign w:val="center"/>
            <w:textDirection w:val="lrTb"/>
            <w:noWrap w:val="false"/>
          </w:tcPr>
          <w:p>
            <w:pPr>
              <w:jc w:val="center"/>
              <w:rPr>
                <w:rFonts w:ascii="宋体" w:hAnsi="宋体" w:cs="宋体"/>
                <w:color w:val="auto"/>
                <w:sz w:val="22"/>
                <w:szCs w:val="22"/>
                <w:highlight w:val="none"/>
              </w:rPr>
            </w:pPr>
            <w:r>
              <w:rPr>
                <w:rFonts w:hint="eastAsia" w:ascii="宋体" w:hAnsi="宋体"/>
                <w:color w:val="auto"/>
                <w:sz w:val="22"/>
                <w:szCs w:val="22"/>
                <w:highlight w:val="none"/>
              </w:rPr>
              <w:t xml:space="preserve">3</w:t>
            </w:r>
            <w:r/>
          </w:p>
        </w:tc>
        <w:tc>
          <w:tcPr>
            <w:tcBorders>
              <w:top w:val="single" w:color="auto" w:sz="4" w:space="0"/>
              <w:left w:val="single" w:color="auto" w:sz="4" w:space="0"/>
              <w:right w:val="single" w:color="auto" w:sz="4" w:space="0"/>
            </w:tcBorders>
            <w:tcW w:w="5816" w:type="dxa"/>
            <w:vAlign w:val="center"/>
            <w:textDirection w:val="lrTb"/>
            <w:noWrap w:val="false"/>
          </w:tcPr>
          <w:p>
            <w:pPr>
              <w:jc w:val="left"/>
              <w:rPr>
                <w:rFonts w:ascii="宋体" w:hAnsi="宋体"/>
                <w:color w:val="auto"/>
                <w:sz w:val="22"/>
                <w:szCs w:val="22"/>
                <w:highlight w:val="none"/>
              </w:rPr>
            </w:pPr>
            <w:r>
              <w:rPr>
                <w:rFonts w:hint="eastAsia" w:ascii="宋体" w:hAnsi="宋体"/>
                <w:color w:val="auto"/>
                <w:sz w:val="22"/>
                <w:szCs w:val="22"/>
                <w:highlight w:val="none"/>
              </w:rPr>
              <w:t xml:space="preserve">供应商具有同类型参数移动监测车并承诺能派驻项目所在地执行保障任务的，得3分。</w:t>
            </w:r>
            <w:r/>
          </w:p>
          <w:p>
            <w:pPr>
              <w:pStyle w:val="902"/>
              <w:rPr>
                <w:rFonts w:hAnsi="宋体"/>
                <w:color w:val="auto"/>
                <w:sz w:val="22"/>
                <w:szCs w:val="22"/>
                <w:highlight w:val="none"/>
              </w:rPr>
            </w:pPr>
            <w:r>
              <w:rPr>
                <w:rFonts w:hint="eastAsia" w:ascii="宋体" w:hAnsi="宋体"/>
                <w:b/>
                <w:bCs/>
                <w:color w:val="auto"/>
                <w:sz w:val="22"/>
                <w:szCs w:val="22"/>
                <w:highlight w:val="none"/>
              </w:rPr>
              <w:t xml:space="preserve">（该监测车应为供应商名下自有或租赁，自有车辆须提供车辆行驶证扫描件及承诺书，租赁车辆须提供租赁协议（租赁协议期限必须覆盖整个项目的服务期限并确保车辆的使用时效性）、车辆行驶证及承诺书，以上资料</w:t>
            </w:r>
            <w:r>
              <w:rPr>
                <w:rFonts w:hint="eastAsia" w:ascii="宋体" w:hAnsi="宋体" w:cs="宋体"/>
                <w:b/>
                <w:bCs/>
                <w:color w:val="auto"/>
                <w:sz w:val="22"/>
                <w:szCs w:val="22"/>
                <w:highlight w:val="none"/>
              </w:rPr>
              <w:t xml:space="preserve">加盖投标供应商电子公章上传至投标文件中，不提供不得分。）</w:t>
            </w:r>
            <w:r/>
          </w:p>
        </w:tc>
      </w:tr>
      <w:tr>
        <w:trPr>
          <w:jc w:val="center"/>
          <w:trHeight w:val="1237"/>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pStyle w:val="980"/>
              <w:jc w:val="center"/>
              <w:spacing w:before="78" w:line="241" w:lineRule="auto"/>
              <w:rPr>
                <w:color w:val="auto"/>
                <w:sz w:val="22"/>
                <w:szCs w:val="22"/>
                <w:highlight w:val="none"/>
                <w:lang w:eastAsia="zh-CN"/>
              </w:rPr>
            </w:pPr>
            <w:r>
              <w:rPr>
                <w:rFonts w:hint="eastAsia"/>
                <w:color w:val="auto"/>
                <w:sz w:val="22"/>
                <w:szCs w:val="22"/>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olor w:val="auto"/>
                <w:sz w:val="22"/>
                <w:szCs w:val="22"/>
                <w:highlight w:val="none"/>
              </w:rPr>
              <w:t xml:space="preserve">项目管理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color w:val="auto"/>
                <w:sz w:val="22"/>
                <w:szCs w:val="22"/>
                <w:highlight w:val="none"/>
              </w:rPr>
            </w:pPr>
            <w:r>
              <w:rPr>
                <w:rFonts w:hint="eastAsia" w:ascii="宋体" w:hAnsi="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jc w:val="left"/>
              <w:rPr>
                <w:color w:val="auto"/>
                <w:highlight w:val="none"/>
              </w:rPr>
            </w:pPr>
            <w:r>
              <w:rPr>
                <w:rFonts w:hint="eastAsia" w:ascii="宋体" w:hAnsi="宋体"/>
                <w:color w:val="auto"/>
                <w:sz w:val="22"/>
                <w:szCs w:val="22"/>
                <w:highlight w:val="none"/>
              </w:rPr>
              <w:t xml:space="preserve">供应商为所投包段项目指派项目负责人具有环保或仪表类中级及以上职称的，得1分；</w:t>
            </w:r>
            <w:r>
              <w:rPr>
                <w:rFonts w:ascii="宋体" w:hAnsi="宋体" w:cs="宋体"/>
                <w:color w:val="auto"/>
                <w:sz w:val="24"/>
                <w:szCs w:val="24"/>
                <w:highlight w:val="none"/>
              </w:rPr>
              <w:t xml:space="preserve">具有</w:t>
            </w:r>
            <w:r>
              <w:rPr>
                <w:rStyle w:val="921"/>
                <w:rFonts w:ascii="宋体" w:hAnsi="宋体" w:cs="宋体"/>
                <w:b w:val="0"/>
                <w:color w:val="auto"/>
                <w:sz w:val="24"/>
                <w:szCs w:val="24"/>
                <w:highlight w:val="none"/>
              </w:rPr>
              <w:t xml:space="preserve">中国环境监测总站或省级生态环境监测机构</w:t>
            </w:r>
            <w:r>
              <w:rPr>
                <w:rFonts w:ascii="宋体" w:hAnsi="宋体" w:cs="宋体"/>
                <w:color w:val="auto"/>
                <w:sz w:val="24"/>
                <w:szCs w:val="24"/>
                <w:highlight w:val="none"/>
              </w:rPr>
              <w:t xml:space="preserve">颁发的</w:t>
            </w:r>
            <w:r>
              <w:rPr>
                <w:rStyle w:val="921"/>
                <w:rFonts w:ascii="宋体" w:hAnsi="宋体" w:cs="宋体"/>
                <w:b w:val="0"/>
                <w:color w:val="auto"/>
                <w:sz w:val="24"/>
                <w:szCs w:val="24"/>
                <w:highlight w:val="none"/>
              </w:rPr>
              <w:t xml:space="preserve">环境空气质量自动监测运维与质控</w:t>
            </w:r>
            <w:r>
              <w:rPr>
                <w:rFonts w:ascii="宋体" w:hAnsi="宋体" w:cs="宋体"/>
                <w:color w:val="auto"/>
                <w:sz w:val="24"/>
                <w:szCs w:val="24"/>
                <w:highlight w:val="none"/>
              </w:rPr>
              <w:t xml:space="preserve">相关培训合格证书</w:t>
            </w:r>
            <w:r>
              <w:rPr>
                <w:rFonts w:hint="eastAsia" w:ascii="宋体" w:hAnsi="宋体"/>
                <w:color w:val="auto"/>
                <w:sz w:val="22"/>
                <w:szCs w:val="22"/>
                <w:highlight w:val="none"/>
              </w:rPr>
              <w:t xml:space="preserve">，得1分。</w:t>
            </w:r>
            <w:r>
              <w:rPr>
                <w:rFonts w:hint="eastAsia"/>
                <w:color w:val="auto"/>
                <w:highlight w:val="none"/>
              </w:rPr>
              <w:t xml:space="preserve">本项最多得2分。</w:t>
            </w:r>
            <w:r/>
          </w:p>
          <w:p>
            <w:pPr>
              <w:jc w:val="left"/>
              <w:rPr>
                <w:rFonts w:hAnsi="宋体"/>
                <w:color w:val="auto"/>
                <w:sz w:val="22"/>
                <w:szCs w:val="22"/>
                <w:highlight w:val="none"/>
              </w:rPr>
            </w:pPr>
            <w:r>
              <w:rPr>
                <w:rFonts w:hint="eastAsia" w:ascii="宋体" w:hAnsi="宋体" w:cs="宋体"/>
                <w:b/>
                <w:bCs/>
                <w:color w:val="auto"/>
                <w:sz w:val="22"/>
                <w:szCs w:val="22"/>
                <w:highlight w:val="none"/>
              </w:rPr>
              <w:t xml:space="preserve">（提供有效证书及法定的社保收缴部门出具的投标供应商为其缴纳的近一年中任意一个月（不含投标当月）的社保缴费证明，上述资料的原件扫描件加盖投标供应商电子公章上传至投标文件中，不提供不得分。）</w:t>
            </w:r>
            <w:r/>
          </w:p>
        </w:tc>
      </w:tr>
      <w:tr>
        <w:trPr>
          <w:jc w:val="center"/>
          <w:trHeight w:val="1286"/>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pStyle w:val="980"/>
              <w:jc w:val="center"/>
              <w:spacing w:before="78" w:line="241" w:lineRule="auto"/>
              <w:rPr>
                <w:color w:val="auto"/>
                <w:sz w:val="22"/>
                <w:szCs w:val="22"/>
                <w:highlight w:val="none"/>
                <w:lang w:eastAsia="zh-CN"/>
              </w:rPr>
            </w:pPr>
            <w:r>
              <w:rPr>
                <w:rFonts w:hint="eastAsia"/>
                <w:color w:val="auto"/>
                <w:sz w:val="22"/>
                <w:szCs w:val="22"/>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体系认证</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pStyle w:val="902"/>
              <w:rPr>
                <w:rFonts w:ascii="宋体" w:hAnsi="宋体" w:cs="宋体"/>
                <w:color w:val="auto"/>
                <w:sz w:val="22"/>
                <w:szCs w:val="22"/>
                <w:highlight w:val="none"/>
              </w:rPr>
            </w:pPr>
            <w:r>
              <w:rPr>
                <w:rFonts w:hint="eastAsia" w:ascii="宋体" w:hAnsi="宋体" w:cs="宋体"/>
                <w:color w:val="auto"/>
                <w:sz w:val="22"/>
                <w:szCs w:val="22"/>
                <w:highlight w:val="none"/>
              </w:rPr>
              <w:t xml:space="preserve">具有ISO14001环境管理体系认证证书、ISO9001质量管理体系认证证书、ISO45001职业健康安全体系认证证书的，每个得1分，最高得3分。</w:t>
            </w:r>
            <w:r/>
          </w:p>
          <w:p>
            <w:pPr>
              <w:pStyle w:val="902"/>
              <w:rPr>
                <w:rFonts w:hAnsi="宋体"/>
                <w:b/>
                <w:bCs/>
                <w:color w:val="auto"/>
                <w:sz w:val="22"/>
                <w:szCs w:val="22"/>
                <w:highlight w:val="none"/>
              </w:rPr>
            </w:pPr>
            <w:r>
              <w:rPr>
                <w:rFonts w:hint="eastAsia" w:ascii="宋体" w:hAnsi="宋体" w:cs="宋体"/>
                <w:b/>
                <w:bCs/>
                <w:color w:val="auto"/>
                <w:sz w:val="22"/>
                <w:szCs w:val="22"/>
                <w:highlight w:val="none"/>
              </w:rPr>
              <w:t xml:space="preserve">（提供有效证书原件扫描件加盖投标供应商电子公章上传至投标文件中，不提供不得分。）</w:t>
            </w:r>
            <w:r/>
          </w:p>
        </w:tc>
      </w:tr>
      <w:tr>
        <w:trPr>
          <w:jc w:val="center"/>
          <w:trHeight w:val="788"/>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pStyle w:val="980"/>
              <w:jc w:val="center"/>
              <w:spacing w:before="78" w:line="241" w:lineRule="auto"/>
              <w:rPr>
                <w:color w:val="auto"/>
                <w:sz w:val="22"/>
                <w:szCs w:val="22"/>
                <w:highlight w:val="none"/>
                <w:lang w:eastAsia="zh-CN"/>
              </w:rPr>
            </w:pPr>
            <w:r>
              <w:rPr>
                <w:rFonts w:hint="eastAsia"/>
                <w:color w:val="auto"/>
                <w:sz w:val="22"/>
                <w:szCs w:val="22"/>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备机配置</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承诺为所投包段项目配备所需要的SO2、NOx、CO、PM10、PM2.5、O3六参数备机，具有权威机构或有资质的第三方检测机构出具的校准(检测、比对）证明材料（备机序列号必须与证明材料中的一致），每提供一型备机得1分，最高得6分。</w:t>
            </w:r>
            <w:r/>
          </w:p>
          <w:p>
            <w:pPr>
              <w:pStyle w:val="902"/>
              <w:rPr>
                <w:rFonts w:hAnsi="宋体"/>
                <w:b/>
                <w:bCs/>
                <w:color w:val="auto"/>
                <w:sz w:val="22"/>
                <w:szCs w:val="22"/>
                <w:highlight w:val="none"/>
              </w:rPr>
            </w:pPr>
            <w:r>
              <w:rPr>
                <w:rFonts w:hint="eastAsia" w:ascii="宋体" w:hAnsi="宋体" w:cs="宋体"/>
                <w:b/>
                <w:bCs/>
                <w:color w:val="auto"/>
                <w:sz w:val="22"/>
                <w:szCs w:val="22"/>
                <w:highlight w:val="none"/>
              </w:rPr>
              <w:t xml:space="preserve">（提供承诺函及证明材料扫描件加盖投标供应商电子公章上传至投标文件中，不提供不得分。）</w:t>
            </w:r>
            <w:r/>
          </w:p>
        </w:tc>
      </w:tr>
      <w:tr>
        <w:trPr>
          <w:jc w:val="center"/>
          <w:trHeight w:val="698"/>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4" w:space="0"/>
              <w:right w:val="single" w:color="auto" w:sz="4" w:space="0"/>
            </w:tcBorders>
            <w:tcW w:w="684" w:type="dxa"/>
            <w:vAlign w:val="center"/>
            <w:vMerge w:val="restart"/>
            <w:textDirection w:val="lrTb"/>
            <w:noWrap w:val="false"/>
          </w:tcPr>
          <w:p>
            <w:pPr>
              <w:pStyle w:val="980"/>
              <w:jc w:val="center"/>
              <w:spacing w:before="78" w:line="241" w:lineRule="auto"/>
              <w:rPr>
                <w:color w:val="auto"/>
                <w:sz w:val="22"/>
                <w:szCs w:val="22"/>
                <w:highlight w:val="none"/>
                <w:lang w:eastAsia="zh-CN"/>
              </w:rPr>
            </w:pPr>
            <w:r>
              <w:rPr>
                <w:rFonts w:hint="eastAsia"/>
                <w:color w:val="auto"/>
                <w:sz w:val="22"/>
                <w:szCs w:val="22"/>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同类业绩</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（1）2023年1月1日至今（以合同签订时间为准），供应商具有环境空气自动监测站运维项目单项合同达到5个及以上站点的业绩，每个得1分，最多得4分。</w:t>
            </w:r>
            <w:r/>
          </w:p>
          <w:p>
            <w:pPr>
              <w:rPr>
                <w:rFonts w:hAnsi="宋体"/>
                <w:b/>
                <w:bCs/>
                <w:color w:val="auto"/>
                <w:sz w:val="22"/>
                <w:szCs w:val="22"/>
                <w:highlight w:val="none"/>
              </w:rPr>
            </w:pPr>
            <w:r>
              <w:rPr>
                <w:rFonts w:hint="eastAsia" w:ascii="宋体" w:hAnsi="宋体" w:cs="宋体"/>
                <w:b/>
                <w:bCs/>
                <w:color w:val="auto"/>
                <w:sz w:val="22"/>
                <w:szCs w:val="22"/>
                <w:highlight w:val="none"/>
              </w:rPr>
              <w:t xml:space="preserve">（提供相关证明材料（证明材料必须含中标通知书/成交通知书和合同）的原件扫描件加盖投标供应商电子公章上传至投标文件中，不提供不得分。）</w:t>
            </w:r>
            <w:r/>
          </w:p>
        </w:tc>
      </w:tr>
      <w:tr>
        <w:trPr>
          <w:jc w:val="center"/>
          <w:trHeight w:val="643"/>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auto" w:sz="4" w:space="0"/>
              <w:bottom w:val="single" w:color="auto" w:sz="4" w:space="0"/>
              <w:right w:val="single" w:color="auto" w:sz="4" w:space="0"/>
            </w:tcBorders>
            <w:tcW w:w="684" w:type="dxa"/>
            <w:vAlign w:val="center"/>
            <w:vMerge w:val="continue"/>
            <w:textDirection w:val="lrTb"/>
            <w:noWrap w:val="false"/>
          </w:tcPr>
          <w:p>
            <w:pPr>
              <w:pStyle w:val="980"/>
              <w:jc w:val="center"/>
              <w:spacing w:before="78" w:line="241" w:lineRule="auto"/>
              <w:rPr>
                <w:color w:val="auto"/>
                <w:sz w:val="22"/>
                <w:szCs w:val="22"/>
                <w:highlight w:val="none"/>
              </w:rPr>
            </w:pPr>
            <w:r>
              <w:rPr>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对应以上业绩客户满意度评价</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pStyle w:val="903"/>
              <w:numPr>
                <w:ilvl w:val="0"/>
                <w:numId w:val="10"/>
              </w:numPr>
              <w:rPr>
                <w:rFonts w:ascii="宋体" w:hAnsi="宋体" w:cs="宋体"/>
                <w:color w:val="auto"/>
                <w:sz w:val="22"/>
                <w:szCs w:val="22"/>
                <w:highlight w:val="none"/>
              </w:rPr>
            </w:pPr>
            <w:r>
              <w:rPr>
                <w:rFonts w:hint="eastAsia" w:ascii="宋体" w:hAnsi="宋体" w:cs="宋体"/>
                <w:color w:val="auto"/>
                <w:sz w:val="22"/>
                <w:szCs w:val="22"/>
                <w:highlight w:val="none"/>
              </w:rPr>
              <w:t xml:space="preserve">对应以上业绩：供应商提供与业绩相对应的客户满意度评价（满意及以上），每个得1分，最多得4分。</w:t>
            </w:r>
            <w:r/>
          </w:p>
          <w:p>
            <w:pPr>
              <w:pStyle w:val="903"/>
              <w:rPr>
                <w:rFonts w:hAnsi="宋体"/>
                <w:b/>
                <w:bCs/>
                <w:color w:val="auto"/>
                <w:sz w:val="22"/>
                <w:szCs w:val="22"/>
                <w:highlight w:val="none"/>
              </w:rPr>
            </w:pPr>
            <w:r>
              <w:rPr>
                <w:rFonts w:hint="eastAsia" w:ascii="宋体" w:hAnsi="宋体" w:cs="宋体"/>
                <w:b/>
                <w:bCs/>
                <w:color w:val="auto"/>
                <w:sz w:val="22"/>
                <w:szCs w:val="22"/>
                <w:highlight w:val="none"/>
              </w:rPr>
              <w:t xml:space="preserve">（提供加盖业绩相对应的客户公章的相关证明材料原件扫描件加盖投标供应商电子公章上传至投标文件中，不提供不得分。）</w:t>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3、价格部分</w:t>
      </w:r>
      <w:r/>
    </w:p>
    <w:tbl>
      <w:tblPr>
        <w:tblStyle w:val="899"/>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6384"/>
      </w:tblGrid>
      <w:tr>
        <w:trPr>
          <w:cantSplit/>
          <w:jc w:val="center"/>
          <w:trHeight w:val="80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s="Arial"/>
                <w:color w:val="auto"/>
                <w:szCs w:val="21"/>
                <w:highlight w:val="none"/>
              </w:rPr>
            </w:pPr>
            <w:r>
              <w:rPr>
                <w:rFonts w:hint="eastAsia" w:ascii="宋体" w:hAnsi="宋体" w:cs="Arial"/>
                <w:color w:val="auto"/>
                <w:szCs w:val="21"/>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s="Arial"/>
                <w:color w:val="auto"/>
                <w:sz w:val="22"/>
                <w:szCs w:val="22"/>
                <w:highlight w:val="none"/>
              </w:rPr>
            </w:pPr>
            <w:r>
              <w:rPr>
                <w:rFonts w:hint="eastAsia" w:ascii="宋体" w:hAnsi="宋体" w:cs="Arial"/>
                <w:color w:val="auto"/>
                <w:sz w:val="22"/>
                <w:szCs w:val="22"/>
                <w:highlight w:val="none"/>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宋体" w:hAnsi="宋体" w:cs="Arial"/>
                <w:color w:val="auto"/>
                <w:sz w:val="22"/>
                <w:szCs w:val="22"/>
                <w:highlight w:val="none"/>
              </w:rPr>
            </w:pPr>
            <w:r>
              <w:rPr>
                <w:rFonts w:hint="eastAsia" w:ascii="宋体" w:hAnsi="宋体" w:cs="Arial"/>
                <w:color w:val="auto"/>
                <w:sz w:val="22"/>
                <w:szCs w:val="22"/>
                <w:highlight w:val="none"/>
              </w:rPr>
              <w:t xml:space="preserve">30</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价格分采用低价优先法，即满足招标文件要求且投标价格最低的投标报价为评标基准价，其价格分为满分。其他投标人的价格分统一按照下列公式计算：</w:t>
            </w:r>
            <w:r/>
          </w:p>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投标报价得分=（评标基准价/投标报价）×30</w:t>
            </w:r>
            <w:r/>
          </w:p>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注：因算术修正和落实政府采购政策进行价格调整的，以调整后的价格计算评标基准价和投标报价。</w:t>
            </w:r>
            <w:r/>
          </w:p>
        </w:tc>
      </w:tr>
    </w:tbl>
    <w:p>
      <w:pPr>
        <w:jc w:val="left"/>
        <w:spacing w:line="276" w:lineRule="auto"/>
        <w:rPr>
          <w:rFonts w:ascii="宋体"/>
          <w:b/>
          <w:bCs/>
          <w:color w:val="auto"/>
          <w:sz w:val="24"/>
          <w:szCs w:val="24"/>
          <w:highlight w:val="none"/>
        </w:rPr>
      </w:pPr>
      <w:r>
        <w:rPr>
          <w:rFonts w:ascii="宋体"/>
          <w:b/>
          <w:bCs/>
          <w:color w:val="auto"/>
          <w:sz w:val="24"/>
          <w:szCs w:val="24"/>
          <w:highlight w:val="none"/>
        </w:rPr>
      </w:r>
      <w:r/>
    </w:p>
    <w:p>
      <w:pPr>
        <w:jc w:val="left"/>
        <w:spacing w:line="276" w:lineRule="auto"/>
        <w:rPr>
          <w:rFonts w:ascii="宋体"/>
          <w:b/>
          <w:bCs/>
          <w:color w:val="auto"/>
          <w:sz w:val="24"/>
          <w:szCs w:val="24"/>
          <w:highlight w:val="none"/>
        </w:rPr>
      </w:pPr>
      <w:r>
        <w:rPr>
          <w:rFonts w:hint="eastAsia" w:ascii="宋体"/>
          <w:b/>
          <w:bCs/>
          <w:color w:val="auto"/>
          <w:sz w:val="24"/>
          <w:szCs w:val="24"/>
          <w:highlight w:val="none"/>
        </w:rPr>
        <w:t xml:space="preserve">备注：</w:t>
      </w:r>
      <w:r/>
    </w:p>
    <w:p>
      <w:pPr>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2、投标文件中必须提供以上相关有效证明材料扫描件，否则相关评分项不得分。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3、所有提供的证明材料必须保证清晰，内容模糊无法确认的后果由投标单位自负。</w:t>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rPr>
          <w:rFonts w:ascii="黑体" w:eastAsia="黑体"/>
          <w:color w:val="auto"/>
          <w:sz w:val="28"/>
          <w:highlight w:val="none"/>
        </w:rPr>
      </w:pPr>
      <w:r>
        <w:rPr>
          <w:rFonts w:hint="eastAsia" w:ascii="黑体" w:eastAsia="黑体"/>
          <w:color w:val="auto"/>
          <w:sz w:val="28"/>
          <w:highlight w:val="none"/>
        </w:rPr>
        <w:br w:type="page" w:clear="all"/>
      </w:r>
      <w:r/>
    </w:p>
    <w:p>
      <w:pPr>
        <w:jc w:val="center"/>
        <w:spacing w:line="440" w:lineRule="exact"/>
        <w:widowControl/>
        <w:rPr>
          <w:rFonts w:ascii="黑体" w:eastAsia="黑体"/>
          <w:color w:val="auto"/>
          <w:sz w:val="28"/>
          <w:highlight w:val="none"/>
        </w:rPr>
        <w:outlineLvl w:val="0"/>
      </w:pPr>
      <w:r/>
      <w:bookmarkStart w:id="116" w:name="_Toc23604"/>
      <w:r>
        <w:rPr>
          <w:rFonts w:hint="eastAsia" w:ascii="黑体" w:eastAsia="黑体"/>
          <w:color w:val="auto"/>
          <w:sz w:val="28"/>
          <w:highlight w:val="none"/>
        </w:rPr>
        <w:t xml:space="preserve">第五章 政府采购合同（格式）</w:t>
      </w:r>
      <w:bookmarkEnd w:id="83"/>
      <w:r/>
      <w:bookmarkEnd w:id="84"/>
      <w:r/>
      <w:bookmarkEnd w:id="85"/>
      <w:r/>
      <w:bookmarkEnd w:id="86"/>
      <w:r/>
      <w:bookmarkEnd w:id="116"/>
      <w:r/>
      <w:r/>
    </w:p>
    <w:p>
      <w:pPr>
        <w:pStyle w:val="966"/>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6"/>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6"/>
        <w:ind w:firstLine="0"/>
        <w:jc w:val="center"/>
        <w:rPr>
          <w:rFonts w:hAnsi="宋体" w:cs="宋体"/>
          <w:b/>
          <w:color w:val="auto"/>
          <w:szCs w:val="24"/>
          <w:highlight w:val="none"/>
        </w:rPr>
      </w:pPr>
      <w:r/>
      <w:bookmarkStart w:id="117" w:name="_Hlk190695075"/>
      <w:r/>
      <w:r/>
    </w:p>
    <w:p>
      <w:pPr>
        <w:pStyle w:val="966"/>
        <w:ind w:firstLine="0"/>
        <w:jc w:val="center"/>
        <w:rPr>
          <w:rFonts w:hAnsi="宋体" w:cs="宋体"/>
          <w:b/>
          <w:color w:val="auto"/>
          <w:szCs w:val="24"/>
          <w:highlight w:val="none"/>
        </w:rPr>
      </w:pPr>
      <w:r/>
      <w:bookmarkStart w:id="118" w:name="_Hlk190698770"/>
      <w:r>
        <w:rPr>
          <w:rFonts w:hint="eastAsia" w:hAnsi="宋体" w:cs="宋体"/>
          <w:b/>
          <w:color w:val="auto"/>
          <w:szCs w:val="24"/>
          <w:highlight w:val="none"/>
        </w:rPr>
        <w:t xml:space="preserve">第一部分 合同书</w:t>
      </w:r>
      <w:r/>
    </w:p>
    <w:p>
      <w:pPr>
        <w:pStyle w:val="966"/>
        <w:ind w:firstLine="0"/>
        <w:rPr>
          <w:rFonts w:hAnsi="宋体" w:cs="宋体"/>
          <w:color w:val="auto"/>
          <w:szCs w:val="24"/>
          <w:highlight w:val="none"/>
        </w:rPr>
      </w:pPr>
      <w:r>
        <w:rPr>
          <w:rFonts w:hAnsi="宋体" w:cs="宋体"/>
          <w:color w:val="auto"/>
          <w:szCs w:val="24"/>
          <w:highlight w:val="none"/>
        </w:rPr>
      </w:r>
      <w:r/>
    </w:p>
    <w:p>
      <w:pPr>
        <w:pStyle w:val="966"/>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firstLine="120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p>
    <w:p>
      <w:pPr>
        <w:rPr>
          <w:color w:val="auto"/>
          <w:highlight w:val="none"/>
        </w:rPr>
      </w:pPr>
      <w:r>
        <w:rPr>
          <w:color w:val="auto"/>
          <w:highlight w:val="none"/>
        </w:rPr>
      </w:r>
      <w:r/>
    </w:p>
    <w:p>
      <w:pPr>
        <w:pStyle w:val="960"/>
        <w:spacing w:line="22" w:lineRule="atLeast"/>
        <w:rPr>
          <w:rFonts w:hint="eastAsia" w:ascii="宋体" w:hAnsi="宋体" w:eastAsia="宋体" w:cs="宋体"/>
          <w:color w:val="auto"/>
          <w:szCs w:val="24"/>
          <w:highlight w:val="none"/>
          <w:lang w:eastAsia="zh-CN"/>
        </w:rPr>
      </w:pPr>
      <w:r>
        <w:rPr>
          <w:rFonts w:hint="eastAsia" w:ascii="宋体" w:hAnsi="宋体" w:eastAsia="宋体" w:cs="宋体"/>
          <w:bCs/>
          <w:color w:val="auto"/>
          <w:highlight w:val="none"/>
        </w:rPr>
        <w:t xml:space="preserve">项目编号：</w:t>
      </w:r>
      <w:r>
        <w:rPr>
          <w:rFonts w:hint="eastAsia" w:ascii="宋体" w:hAnsi="宋体" w:eastAsia="宋体" w:cs="宋体"/>
          <w:bCs/>
          <w:color w:val="auto"/>
          <w:highlight w:val="none"/>
          <w:u w:val="single"/>
          <w:lang w:eastAsia="zh-CN"/>
        </w:rPr>
        <w:t xml:space="preserve">JSZC-320282-WXJR-G2026-0007</w:t>
      </w:r>
      <w:r/>
    </w:p>
    <w:p>
      <w:pPr>
        <w:rPr>
          <w:rFonts w:ascii="宋体" w:hAnsi="宋体" w:cs="宋体"/>
          <w:color w:val="auto"/>
          <w:highlight w:val="none"/>
        </w:rPr>
      </w:pPr>
      <w:r>
        <w:rPr>
          <w:rFonts w:ascii="宋体" w:hAnsi="宋体" w:cs="宋体"/>
          <w:color w:val="auto"/>
          <w:highlight w:val="none"/>
        </w:rPr>
      </w:r>
      <w:r/>
    </w:p>
    <w:p>
      <w:pPr>
        <w:ind w:left="960" w:firstLine="120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left="960" w:firstLine="120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firstLine="2160"/>
        <w:spacing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       签订日期： 年月日</w:t>
      </w:r>
      <w:r/>
    </w:p>
    <w:p>
      <w:pPr>
        <w:ind w:firstLine="960"/>
        <w:spacing w:line="560" w:lineRule="exact"/>
        <w:rPr>
          <w:rFonts w:ascii="宋体" w:hAnsi="宋体" w:cs="宋体"/>
          <w:color w:val="auto"/>
          <w:sz w:val="24"/>
          <w:szCs w:val="24"/>
          <w:highlight w:val="none"/>
        </w:rPr>
      </w:pPr>
      <w:r>
        <w:rPr>
          <w:rFonts w:ascii="宋体" w:hAnsi="宋体" w:cs="宋体"/>
          <w:color w:val="auto"/>
          <w:sz w:val="24"/>
          <w:highlight w:val="none"/>
          <w:u w:val="single"/>
          <w:lang w:val="zh-CN"/>
        </w:rPr>
        <w:br w:type="page" w:clear="all"/>
      </w:r>
      <w:bookmarkStart w:id="119" w:name="_Hlk190867350"/>
      <w:r>
        <w:rPr>
          <w:rFonts w:hint="eastAsia" w:ascii="宋体" w:hAnsi="宋体" w:cs="宋体"/>
          <w:color w:val="auto"/>
          <w:sz w:val="24"/>
          <w:highlight w:val="none"/>
          <w:lang w:val="zh-CN"/>
        </w:rPr>
        <w:t xml:space="preserve">年月日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无锡市宜兴生态环境监测站</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w:t>
      </w:r>
      <w:r>
        <w:rPr>
          <w:rFonts w:hint="eastAsia" w:ascii="宋体" w:hAnsi="宋体" w:cs="宋体"/>
          <w:color w:val="auto"/>
          <w:sz w:val="24"/>
          <w:highlight w:val="none"/>
        </w:rPr>
        <w:t xml:space="preserve">采购方式对 </w:t>
      </w:r>
      <w:r>
        <w:rPr>
          <w:rFonts w:hint="eastAsia" w:ascii="宋体" w:hAnsi="宋体" w:cs="宋体"/>
          <w:color w:val="auto"/>
          <w:sz w:val="24"/>
          <w:highlight w:val="none"/>
          <w:u w:val="single"/>
        </w:rPr>
        <w:t xml:space="preserve">21个空气自动站运维服务项目</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rPr>
        <w:t xml:space="preserve">无锡市宜兴生态环境监测站</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（中标投标单位名称）</w:t>
      </w:r>
      <w:r>
        <w:rPr>
          <w:rFonts w:hint="eastAsia" w:ascii="宋体" w:hAnsi="宋体" w:cs="宋体"/>
          <w:color w:val="auto"/>
          <w:sz w:val="24"/>
          <w:highlight w:val="none"/>
        </w:rPr>
        <w:t xml:space="preserve">为该项目中标投标单位。现于中标通知书发出之日起三十日内，按照采购文件确定的事项签订本合同。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无锡市宜兴生态环境监测站（</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（中标投标单位名称）（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bookmarkStart w:id="120" w:name="_Toc19273"/>
      <w:r/>
      <w:bookmarkStart w:id="121" w:name="_Toc22967"/>
      <w:r/>
      <w:bookmarkStart w:id="122" w:name="_Toc20421"/>
      <w:r/>
      <w:bookmarkStart w:id="123" w:name="_Toc15367"/>
      <w:r/>
      <w:bookmarkStart w:id="124" w:name="_Toc28855"/>
      <w:r>
        <w:rPr>
          <w:rFonts w:hint="eastAsia" w:ascii="宋体" w:hAnsi="宋体" w:cs="宋体"/>
          <w:b/>
          <w:color w:val="auto"/>
          <w:sz w:val="24"/>
          <w:szCs w:val="24"/>
          <w:highlight w:val="none"/>
        </w:rPr>
        <w:t xml:space="preserve">1.1 合同组成部分</w:t>
      </w:r>
      <w:bookmarkEnd w:id="120"/>
      <w:r/>
      <w:bookmarkEnd w:id="121"/>
      <w:r/>
      <w:bookmarkEnd w:id="122"/>
      <w:r/>
      <w:bookmarkEnd w:id="123"/>
      <w:r/>
      <w:bookmarkEnd w:id="12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125" w:name="_Toc18585"/>
      <w:r/>
      <w:bookmarkStart w:id="126" w:name="_Toc2918"/>
      <w:r/>
      <w:bookmarkStart w:id="127" w:name="_Toc6311"/>
      <w:r/>
      <w:bookmarkStart w:id="128" w:name="_Toc22185"/>
      <w:r/>
      <w:bookmarkStart w:id="129" w:name="_Toc6773"/>
      <w:r>
        <w:rPr>
          <w:rFonts w:hint="eastAsia" w:ascii="宋体" w:hAnsi="宋体" w:cs="宋体"/>
          <w:b/>
          <w:color w:val="auto"/>
          <w:sz w:val="24"/>
          <w:szCs w:val="24"/>
          <w:highlight w:val="none"/>
        </w:rPr>
        <w:t xml:space="preserve">1.2 标的</w:t>
      </w:r>
      <w:bookmarkEnd w:id="125"/>
      <w:r/>
      <w:bookmarkEnd w:id="126"/>
      <w:r/>
      <w:bookmarkEnd w:id="127"/>
      <w:r/>
      <w:bookmarkEnd w:id="128"/>
      <w:r/>
      <w:bookmarkEnd w:id="129"/>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30" w:name="_Toc21124"/>
      <w:r/>
      <w:bookmarkStart w:id="131" w:name="_Toc1386"/>
      <w:r/>
      <w:bookmarkStart w:id="132" w:name="_Toc4929"/>
      <w:r/>
      <w:bookmarkStart w:id="133" w:name="_Toc5635"/>
      <w:r/>
      <w:bookmarkStart w:id="134" w:name="_Toc13918"/>
      <w:r>
        <w:rPr>
          <w:rFonts w:hint="eastAsia" w:ascii="宋体" w:hAnsi="宋体" w:cs="宋体"/>
          <w:b/>
          <w:color w:val="auto"/>
          <w:sz w:val="24"/>
          <w:szCs w:val="24"/>
          <w:highlight w:val="none"/>
        </w:rPr>
        <w:t xml:space="preserve">1.3 价款</w:t>
      </w:r>
      <w:bookmarkEnd w:id="130"/>
      <w:r/>
      <w:bookmarkEnd w:id="131"/>
      <w:r/>
      <w:bookmarkEnd w:id="132"/>
      <w:r/>
      <w:bookmarkEnd w:id="133"/>
      <w:r/>
      <w:bookmarkEnd w:id="13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本合同总价为：￥元（大写：元人民币）。</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w:t>
      </w:r>
      <w:r/>
    </w:p>
    <w:tbl>
      <w:tblPr>
        <w:tblStyle w:val="899"/>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961"/>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0"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5" w:type="dxa"/>
            <w:vAlign w:val="center"/>
            <w:textDirection w:val="lrTb"/>
            <w:noWrap w:val="false"/>
          </w:tcPr>
          <w:p>
            <w:pPr>
              <w:pStyle w:val="961"/>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83"/>
        </w:trPr>
        <w:tc>
          <w:tcPr>
            <w:tcW w:w="1348"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gridSpan w:val="2"/>
            <w:tcW w:w="5168"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5" w:type="dxa"/>
            <w:vAlign w:val="center"/>
            <w:textDirection w:val="lrTb"/>
            <w:noWrap w:val="false"/>
          </w:tcPr>
          <w:p>
            <w:pPr>
              <w:pStyle w:val="961"/>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35" w:name="_Toc14993"/>
      <w:r/>
      <w:bookmarkStart w:id="136" w:name="_Toc26916"/>
      <w:r/>
      <w:bookmarkStart w:id="137" w:name="_Toc30158"/>
      <w:r/>
      <w:bookmarkStart w:id="138" w:name="_Toc3654"/>
      <w:r/>
      <w:bookmarkStart w:id="139" w:name="_Toc30506"/>
      <w:r>
        <w:rPr>
          <w:rFonts w:hint="eastAsia" w:ascii="宋体" w:hAnsi="宋体" w:cs="宋体"/>
          <w:b/>
          <w:color w:val="auto"/>
          <w:sz w:val="24"/>
          <w:szCs w:val="24"/>
          <w:highlight w:val="none"/>
        </w:rPr>
        <w:t xml:space="preserve">1.4 付款方式和发票开具方式</w:t>
      </w:r>
      <w:bookmarkEnd w:id="135"/>
      <w:r/>
      <w:bookmarkEnd w:id="136"/>
      <w:r/>
      <w:bookmarkEnd w:id="137"/>
      <w:r/>
      <w:bookmarkEnd w:id="138"/>
      <w:r/>
      <w:bookmarkEnd w:id="13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40" w:name="_Toc31421"/>
      <w:r/>
      <w:bookmarkStart w:id="141" w:name="_Toc4760"/>
      <w:r/>
      <w:bookmarkStart w:id="142" w:name="_Toc8772"/>
      <w:r/>
      <w:bookmarkStart w:id="143" w:name="_Toc3625"/>
      <w:r/>
      <w:bookmarkStart w:id="144" w:name="_Toc11108"/>
      <w:r>
        <w:rPr>
          <w:rFonts w:hint="eastAsia" w:ascii="宋体" w:hAnsi="宋体" w:cs="宋体"/>
          <w:b/>
          <w:color w:val="auto"/>
          <w:sz w:val="24"/>
          <w:szCs w:val="24"/>
          <w:highlight w:val="none"/>
        </w:rPr>
        <w:t xml:space="preserve">1.5 履行期限、地点和方式</w:t>
      </w:r>
      <w:bookmarkEnd w:id="140"/>
      <w:r/>
      <w:bookmarkEnd w:id="141"/>
      <w:r/>
      <w:bookmarkEnd w:id="142"/>
      <w:r/>
      <w:bookmarkEnd w:id="143"/>
      <w:r/>
      <w:bookmarkEnd w:id="144"/>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45" w:name="_Toc24662"/>
      <w:r/>
      <w:bookmarkStart w:id="146" w:name="_Toc8586"/>
      <w:r/>
      <w:bookmarkStart w:id="147" w:name="_Toc3079"/>
      <w:r/>
      <w:bookmarkStart w:id="148" w:name="_Toc2375"/>
      <w:r/>
      <w:bookmarkStart w:id="149" w:name="_Toc5698"/>
      <w:r>
        <w:rPr>
          <w:rFonts w:hint="eastAsia" w:ascii="宋体" w:hAnsi="宋体" w:cs="宋体"/>
          <w:b/>
          <w:color w:val="auto"/>
          <w:sz w:val="24"/>
          <w:szCs w:val="24"/>
          <w:highlight w:val="none"/>
        </w:rPr>
        <w:t xml:space="preserve">1.6 违约责任</w:t>
      </w:r>
      <w:bookmarkEnd w:id="145"/>
      <w:r/>
      <w:bookmarkEnd w:id="146"/>
      <w:r/>
      <w:bookmarkEnd w:id="147"/>
      <w:r/>
      <w:bookmarkEnd w:id="148"/>
      <w:r/>
      <w:bookmarkEnd w:id="14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计算，最高限额为本合同总价的%；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50" w:name="_Toc9497"/>
      <w:r/>
      <w:bookmarkStart w:id="151" w:name="_Toc26807"/>
      <w:r/>
      <w:bookmarkStart w:id="152" w:name="_Toc32454"/>
      <w:r/>
      <w:bookmarkStart w:id="153" w:name="_Toc30329"/>
      <w:r/>
      <w:bookmarkStart w:id="154" w:name="_Toc18683"/>
      <w:r>
        <w:rPr>
          <w:rFonts w:hint="eastAsia" w:ascii="宋体" w:hAnsi="宋体" w:cs="宋体"/>
          <w:b/>
          <w:color w:val="auto"/>
          <w:sz w:val="24"/>
          <w:szCs w:val="24"/>
          <w:highlight w:val="none"/>
        </w:rPr>
        <w:t xml:space="preserve">1.7 合同争议的解决</w:t>
      </w:r>
      <w:bookmarkEnd w:id="150"/>
      <w:r/>
      <w:bookmarkEnd w:id="151"/>
      <w:r/>
      <w:bookmarkEnd w:id="152"/>
      <w:r/>
      <w:bookmarkEnd w:id="153"/>
      <w:r/>
      <w:bookmarkEnd w:id="154"/>
      <w:r/>
      <w:r/>
    </w:p>
    <w:p>
      <w:pPr>
        <w:ind w:firstLine="480"/>
        <w:spacing w:line="560" w:lineRule="exact"/>
        <w:rPr>
          <w:rFonts w:ascii="宋体" w:hAnsi="宋体" w:cs="宋体"/>
          <w:color w:val="auto"/>
          <w:sz w:val="24"/>
          <w:szCs w:val="24"/>
          <w:highlight w:val="none"/>
        </w:rPr>
      </w:pPr>
      <w:r/>
      <w:bookmarkStart w:id="155" w:name="_Toc15827"/>
      <w:r/>
      <w:bookmarkStart w:id="156" w:name="_Toc23784"/>
      <w:r/>
      <w:bookmarkStart w:id="157" w:name="_Toc12273"/>
      <w:r/>
      <w:bookmarkStart w:id="158" w:name="_Toc26227"/>
      <w:r/>
      <w:bookmarkStart w:id="159" w:name="_Toc16417"/>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55"/>
      <w:r/>
      <w:bookmarkEnd w:id="156"/>
      <w:r/>
      <w:bookmarkEnd w:id="157"/>
      <w:r/>
      <w:bookmarkEnd w:id="158"/>
      <w:r/>
      <w:bookmarkEnd w:id="15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本合同一式伍份，供需双方各持贰份，代理公司存档壹份。（具体合同份数与采购人处确认）</w:t>
      </w:r>
      <w:r/>
    </w:p>
    <w:p>
      <w:pPr>
        <w:ind w:firstLine="480"/>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1265"/>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开户账号：开户账号：</w:t>
      </w:r>
      <w:r/>
    </w:p>
    <w:p>
      <w:pPr>
        <w:jc w:val="left"/>
        <w:spacing w:line="560" w:lineRule="exact"/>
        <w:widowControl/>
        <w:rPr>
          <w:rFonts w:ascii="宋体" w:hAnsi="宋体" w:cs="宋体"/>
          <w:b/>
          <w:color w:val="auto"/>
          <w:sz w:val="24"/>
          <w:szCs w:val="24"/>
          <w:highlight w:val="none"/>
        </w:rPr>
      </w:pPr>
      <w:r/>
      <w:bookmarkStart w:id="160"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pStyle w:val="966"/>
        <w:ind w:firstLine="200"/>
        <w:jc w:val="center"/>
        <w:spacing w:line="560" w:lineRule="exact"/>
        <w:rPr>
          <w:rFonts w:hAnsi="宋体" w:cs="宋体"/>
          <w:b/>
          <w:color w:val="auto"/>
          <w:szCs w:val="24"/>
          <w:highlight w:val="none"/>
        </w:rPr>
      </w:pPr>
      <w:r>
        <w:rPr>
          <w:rFonts w:hint="eastAsia" w:hAnsi="宋体" w:cs="宋体"/>
          <w:b/>
          <w:color w:val="auto"/>
          <w:szCs w:val="24"/>
          <w:highlight w:val="none"/>
        </w:rPr>
        <w:br w:type="page" w:clear="all"/>
      </w:r>
      <w:bookmarkEnd w:id="160"/>
      <w:r/>
      <w:bookmarkStart w:id="161" w:name="_Toc19539"/>
      <w:r/>
      <w:bookmarkStart w:id="162" w:name="_Toc3769"/>
      <w:r/>
      <w:bookmarkStart w:id="163" w:name="_Toc23289"/>
      <w:r/>
      <w:bookmarkStart w:id="164" w:name="_Toc31402"/>
      <w:r/>
      <w:bookmarkStart w:id="165" w:name="_Toc279701241"/>
      <w:r/>
      <w:bookmarkStart w:id="166" w:name="_Toc487900350"/>
      <w:r/>
      <w:bookmarkStart w:id="167" w:name="_Toc259093670"/>
      <w:r/>
      <w:bookmarkStart w:id="168" w:name="_Toc16752"/>
      <w:r>
        <w:rPr>
          <w:rFonts w:hint="eastAsia" w:hAnsi="宋体" w:cs="宋体"/>
          <w:b/>
          <w:color w:val="auto"/>
          <w:szCs w:val="24"/>
          <w:highlight w:val="none"/>
        </w:rPr>
        <w:t xml:space="preserve">第二部分 合同一般条款</w:t>
      </w:r>
      <w:r/>
    </w:p>
    <w:p>
      <w:pPr>
        <w:ind w:firstLine="482"/>
        <w:spacing w:line="560" w:lineRule="exact"/>
        <w:rPr>
          <w:rFonts w:ascii="宋体" w:hAnsi="宋体" w:cs="宋体"/>
          <w:b/>
          <w:color w:val="auto"/>
          <w:sz w:val="24"/>
          <w:szCs w:val="24"/>
          <w:highlight w:val="none"/>
        </w:rPr>
      </w:pPr>
      <w:r/>
      <w:bookmarkStart w:id="169" w:name="_Ref467378463"/>
      <w:r/>
      <w:bookmarkStart w:id="170" w:name="_Toc25079"/>
      <w:r/>
      <w:bookmarkStart w:id="171" w:name="_Ref467379214"/>
      <w:r/>
      <w:bookmarkStart w:id="172" w:name="_Toc19680"/>
      <w:r/>
      <w:bookmarkStart w:id="173" w:name="_Toc31297"/>
      <w:r/>
      <w:bookmarkStart w:id="174" w:name="_Toc259093669"/>
      <w:r/>
      <w:bookmarkStart w:id="175" w:name="_Ref467379225"/>
      <w:r/>
      <w:bookmarkStart w:id="176" w:name="_Ref467379195"/>
      <w:r/>
      <w:bookmarkStart w:id="177" w:name="_Ref467378499"/>
      <w:r/>
      <w:bookmarkStart w:id="178" w:name="_Ref467379109"/>
      <w:r/>
      <w:bookmarkStart w:id="179" w:name="_Toc5228"/>
      <w:r/>
      <w:bookmarkStart w:id="180" w:name="_Toc279701240"/>
      <w:r/>
      <w:bookmarkStart w:id="181" w:name="_Toc487900349"/>
      <w:r/>
      <w:bookmarkStart w:id="182" w:name="_Ref467379205"/>
      <w:r/>
      <w:bookmarkStart w:id="183" w:name="_Toc14021"/>
      <w:r/>
      <w:bookmarkStart w:id="184" w:name="_Ref467379094"/>
      <w:r/>
      <w:bookmarkStart w:id="185" w:name="_Ref467379101"/>
      <w:r/>
      <w:bookmarkStart w:id="186" w:name="_Ref467378404"/>
      <w:r>
        <w:rPr>
          <w:rFonts w:hint="eastAsia" w:ascii="宋体" w:hAnsi="宋体" w:cs="宋体"/>
          <w:b/>
          <w:color w:val="auto"/>
          <w:sz w:val="24"/>
          <w:szCs w:val="24"/>
          <w:highlight w:val="none"/>
        </w:rPr>
        <w:t xml:space="preserve">2.1 定义</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“合同”系指采购人和中标投标单位签订的载明双方当事人所达成的协议，并包括所有的附件、附录和构成合同的其他文件。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“合同价”系指根据合同约定，中标投标单位在完全履行合同义务后，采购人应支付给中标投标单位的价格。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“服务”系指中标投标单位根据合同约定应向采购人履行的除货物和工程以外的其他政府采购对象，包括采购人自身需要的服务和向社会公众提供的公共服务。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87" w:name="_Ref467378840"/>
      <w:r>
        <w:rPr>
          <w:rFonts w:hint="eastAsia" w:ascii="宋体" w:hAnsi="宋体" w:cs="宋体"/>
          <w:color w:val="auto"/>
          <w:sz w:val="24"/>
          <w:szCs w:val="24"/>
          <w:highlight w:val="none"/>
        </w:rPr>
        <w:t xml:space="preserve">2.1.4 “甲方”系指与中标投标单位签署合同的采购人</w:t>
      </w:r>
      <w:bookmarkEnd w:id="187"/>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88" w:name="_Ref467379400"/>
      <w:r>
        <w:rPr>
          <w:rFonts w:hint="eastAsia" w:ascii="宋体" w:hAnsi="宋体" w:cs="宋体"/>
          <w:color w:val="auto"/>
          <w:sz w:val="24"/>
          <w:szCs w:val="24"/>
          <w:highlight w:val="none"/>
        </w:rPr>
        <w:t xml:space="preserve">2.1.5 “乙方”系指根据合同约定提供服务的中标</w:t>
      </w:r>
      <w:bookmarkEnd w:id="188"/>
      <w:r>
        <w:rPr>
          <w:rFonts w:hint="eastAsia" w:ascii="宋体" w:hAnsi="宋体" w:cs="宋体"/>
          <w:color w:val="auto"/>
          <w:sz w:val="24"/>
          <w:szCs w:val="24"/>
          <w:highlight w:val="none"/>
        </w:rPr>
        <w:t xml:space="preserve">投标单位；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89" w:name="_Ref467379436"/>
      <w:r>
        <w:rPr>
          <w:rFonts w:hint="eastAsia" w:ascii="宋体" w:hAnsi="宋体" w:cs="宋体"/>
          <w:color w:val="auto"/>
          <w:sz w:val="24"/>
          <w:szCs w:val="24"/>
          <w:highlight w:val="none"/>
        </w:rPr>
        <w:t xml:space="preserve">2.1.6 “现场”系指合同约定提供服务的地点。</w:t>
      </w:r>
      <w:bookmarkEnd w:id="189"/>
      <w:r/>
      <w:bookmarkEnd w:id="161"/>
      <w:r/>
      <w:bookmarkEnd w:id="162"/>
      <w:r/>
      <w:bookmarkEnd w:id="163"/>
      <w:r/>
      <w:bookmarkEnd w:id="164"/>
      <w:r/>
      <w:bookmarkEnd w:id="165"/>
      <w:r/>
      <w:bookmarkEnd w:id="166"/>
      <w:r/>
      <w:bookmarkEnd w:id="167"/>
      <w:r/>
      <w:bookmarkEnd w:id="168"/>
      <w:r/>
      <w:r/>
    </w:p>
    <w:p>
      <w:pPr>
        <w:ind w:firstLine="482"/>
        <w:spacing w:line="560" w:lineRule="exact"/>
        <w:rPr>
          <w:rFonts w:ascii="宋体" w:hAnsi="宋体" w:cs="宋体"/>
          <w:b/>
          <w:color w:val="auto"/>
          <w:sz w:val="24"/>
          <w:szCs w:val="24"/>
          <w:highlight w:val="none"/>
        </w:rPr>
      </w:pPr>
      <w:r/>
      <w:bookmarkStart w:id="190" w:name="_Toc12412"/>
      <w:r/>
      <w:bookmarkStart w:id="191" w:name="_Toc259093671"/>
      <w:r/>
      <w:bookmarkStart w:id="192" w:name="_Toc487900351"/>
      <w:r/>
      <w:bookmarkStart w:id="193" w:name="_Toc9161"/>
      <w:r/>
      <w:bookmarkStart w:id="194" w:name="_Toc279701242"/>
      <w:r/>
      <w:bookmarkStart w:id="195" w:name="_Toc4133"/>
      <w:r/>
      <w:bookmarkStart w:id="196" w:name="_Toc27945"/>
      <w:r/>
      <w:bookmarkStart w:id="197" w:name="_Toc13673"/>
      <w:r>
        <w:rPr>
          <w:rFonts w:hint="eastAsia" w:ascii="宋体" w:hAnsi="宋体" w:cs="宋体"/>
          <w:b/>
          <w:color w:val="auto"/>
          <w:sz w:val="24"/>
          <w:szCs w:val="24"/>
          <w:highlight w:val="none"/>
        </w:rPr>
        <w:t xml:space="preserve">2.2 技术规范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90"/>
      <w:r/>
      <w:bookmarkEnd w:id="191"/>
      <w:r/>
      <w:bookmarkEnd w:id="192"/>
      <w:r/>
      <w:bookmarkEnd w:id="193"/>
      <w:r/>
      <w:bookmarkEnd w:id="194"/>
      <w:r/>
      <w:bookmarkEnd w:id="195"/>
      <w:r/>
      <w:bookmarkEnd w:id="196"/>
      <w:r/>
      <w:bookmarkEnd w:id="197"/>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2.3 知识产权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bookmarkStart w:id="198" w:name="_Toc13467"/>
      <w:r/>
      <w:bookmarkStart w:id="199" w:name="_Toc279701248"/>
      <w:r/>
      <w:bookmarkStart w:id="200" w:name="_Toc18990"/>
      <w:r/>
      <w:bookmarkStart w:id="201" w:name="_Toc13154"/>
      <w:r/>
      <w:bookmarkStart w:id="202" w:name="_Toc259093677"/>
      <w:r/>
      <w:bookmarkStart w:id="203" w:name="_Ref467379863"/>
      <w:r/>
      <w:bookmarkStart w:id="204" w:name="_Ref467379923"/>
      <w:r/>
      <w:bookmarkStart w:id="205" w:name="_Ref467379852"/>
      <w:r/>
      <w:bookmarkStart w:id="206" w:name="_Toc30507"/>
      <w:r/>
      <w:bookmarkStart w:id="207" w:name="_Toc487900358"/>
      <w:r/>
      <w:bookmarkStart w:id="208" w:name="_Toc16163"/>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209" w:name="_Ref467379657"/>
      <w:r>
        <w:rPr>
          <w:rFonts w:hint="eastAsia" w:ascii="宋体" w:hAnsi="宋体" w:cs="宋体"/>
          <w:color w:val="auto"/>
          <w:sz w:val="24"/>
          <w:szCs w:val="24"/>
          <w:highlight w:val="none"/>
        </w:rPr>
        <w:t xml:space="preserve">2.4.1</w:t>
      </w:r>
      <w:bookmarkEnd w:id="209"/>
      <w:r/>
      <w:bookmarkStart w:id="210" w:name="_Toc186431854"/>
      <w:r/>
      <w:bookmarkStart w:id="211" w:name="_Ref467379807"/>
      <w:r/>
      <w:bookmarkStart w:id="212" w:name="_Toc487900357"/>
      <w:r/>
      <w:bookmarkStart w:id="213" w:name="_Toc279701247"/>
      <w:r/>
      <w:bookmarkStart w:id="214" w:name="_Toc259093676"/>
      <w:r/>
      <w:bookmarkStart w:id="215" w:name="_Ref467379793"/>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210"/>
      <w:r/>
      <w:bookmarkStart w:id="216" w:name="_Toc186431855"/>
      <w:r>
        <w:rPr>
          <w:rFonts w:hint="eastAsia" w:ascii="宋体" w:hAnsi="宋体" w:cs="宋体"/>
          <w:color w:val="auto"/>
          <w:sz w:val="24"/>
          <w:szCs w:val="24"/>
          <w:highlight w:val="none"/>
        </w:rPr>
        <w:t xml:space="preserve">。</w:t>
      </w:r>
      <w:bookmarkEnd w:id="198"/>
      <w:r/>
      <w:bookmarkEnd w:id="199"/>
      <w:r/>
      <w:bookmarkEnd w:id="200"/>
      <w:r/>
      <w:bookmarkEnd w:id="201"/>
      <w:r/>
      <w:bookmarkEnd w:id="202"/>
      <w:r/>
      <w:bookmarkEnd w:id="203"/>
      <w:r/>
      <w:bookmarkEnd w:id="204"/>
      <w:r/>
      <w:bookmarkEnd w:id="205"/>
      <w:r/>
      <w:bookmarkEnd w:id="206"/>
      <w:r/>
      <w:bookmarkEnd w:id="207"/>
      <w:r/>
      <w:bookmarkEnd w:id="208"/>
      <w:r/>
      <w:bookmarkEnd w:id="211"/>
      <w:r/>
      <w:bookmarkEnd w:id="212"/>
      <w:r/>
      <w:bookmarkEnd w:id="213"/>
      <w:r/>
      <w:bookmarkEnd w:id="214"/>
      <w:r/>
      <w:bookmarkEnd w:id="215"/>
      <w:r/>
      <w:bookmarkEnd w:id="216"/>
      <w:r/>
      <w:r/>
    </w:p>
    <w:p>
      <w:pPr>
        <w:ind w:firstLine="482"/>
        <w:spacing w:line="560" w:lineRule="exact"/>
        <w:rPr>
          <w:rFonts w:ascii="宋体" w:hAnsi="宋体" w:cs="宋体"/>
          <w:b/>
          <w:color w:val="auto"/>
          <w:sz w:val="24"/>
          <w:szCs w:val="24"/>
          <w:highlight w:val="none"/>
        </w:rPr>
      </w:pPr>
      <w:r/>
      <w:bookmarkStart w:id="217" w:name="_Toc19069"/>
      <w:r/>
      <w:bookmarkStart w:id="218" w:name="_Toc259093681"/>
      <w:r/>
      <w:bookmarkStart w:id="219" w:name="_Toc279701252"/>
      <w:r/>
      <w:bookmarkStart w:id="220" w:name="_Toc487900362"/>
      <w:r>
        <w:rPr>
          <w:rFonts w:hint="eastAsia" w:ascii="宋体" w:hAnsi="宋体" w:cs="宋体"/>
          <w:b/>
          <w:color w:val="auto"/>
          <w:sz w:val="24"/>
          <w:szCs w:val="24"/>
          <w:highlight w:val="none"/>
        </w:rPr>
        <w:t xml:space="preserve">2.5 技术资料和保密义务</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2.6 质量保证</w:t>
      </w:r>
      <w:bookmarkEnd w:id="21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221" w:name="_Toc22267"/>
      <w:r>
        <w:rPr>
          <w:rFonts w:hint="eastAsia" w:ascii="宋体" w:hAnsi="宋体" w:cs="宋体"/>
          <w:b/>
          <w:color w:val="auto"/>
          <w:sz w:val="24"/>
          <w:szCs w:val="24"/>
          <w:highlight w:val="none"/>
        </w:rPr>
        <w:t xml:space="preserve">2.7 延迟</w:t>
      </w:r>
      <w:bookmarkEnd w:id="218"/>
      <w:r/>
      <w:bookmarkEnd w:id="219"/>
      <w:r/>
      <w:bookmarkEnd w:id="220"/>
      <w:r>
        <w:rPr>
          <w:rFonts w:hint="eastAsia" w:ascii="宋体" w:hAnsi="宋体" w:cs="宋体"/>
          <w:b/>
          <w:color w:val="auto"/>
          <w:sz w:val="24"/>
          <w:szCs w:val="24"/>
          <w:highlight w:val="none"/>
        </w:rPr>
        <w:t xml:space="preserve">履行</w:t>
      </w:r>
      <w:bookmarkEnd w:id="22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222" w:name="_Toc10611"/>
      <w:r/>
      <w:bookmarkStart w:id="223" w:name="_Toc26689"/>
      <w:r/>
      <w:bookmarkStart w:id="224" w:name="_Toc10663"/>
      <w:r/>
      <w:bookmarkStart w:id="225" w:name="_Toc279701259"/>
      <w:r/>
      <w:bookmarkStart w:id="226" w:name="_Toc259093688"/>
      <w:r/>
      <w:bookmarkStart w:id="227" w:name="_Toc21830"/>
      <w:r/>
      <w:bookmarkStart w:id="228" w:name="_Toc23368"/>
      <w:r/>
      <w:bookmarkStart w:id="229" w:name="_Toc487900369"/>
      <w:r/>
      <w:bookmarkStart w:id="230" w:name="_Toc42"/>
      <w:r/>
      <w:bookmarkStart w:id="231" w:name="_Ref467378121"/>
      <w:r/>
      <w:bookmarkStart w:id="232" w:name="_Toc259093683"/>
      <w:r/>
      <w:bookmarkStart w:id="233" w:name="_Toc279701254"/>
      <w:r/>
      <w:bookmarkStart w:id="234" w:name="_Toc487900364"/>
      <w:r>
        <w:rPr>
          <w:rFonts w:hint="eastAsia" w:ascii="宋体" w:hAnsi="宋体" w:cs="宋体"/>
          <w:b/>
          <w:color w:val="auto"/>
          <w:sz w:val="24"/>
          <w:szCs w:val="24"/>
          <w:highlight w:val="none"/>
        </w:rPr>
        <w:t xml:space="preserve">2.8 合同变更</w:t>
      </w:r>
      <w:bookmarkEnd w:id="22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223"/>
      <w:r/>
      <w:bookmarkEnd w:id="224"/>
      <w:r/>
      <w:bookmarkEnd w:id="225"/>
      <w:r/>
      <w:bookmarkEnd w:id="226"/>
      <w:r/>
      <w:bookmarkEnd w:id="227"/>
      <w:r/>
      <w:bookmarkEnd w:id="228"/>
      <w:r/>
      <w:bookmarkEnd w:id="229"/>
      <w:r/>
      <w:bookmarkEnd w:id="230"/>
      <w:r/>
      <w:r/>
    </w:p>
    <w:p>
      <w:pPr>
        <w:ind w:firstLine="482"/>
        <w:spacing w:line="560" w:lineRule="exact"/>
        <w:rPr>
          <w:rFonts w:ascii="宋体" w:hAnsi="宋体" w:cs="宋体"/>
          <w:b/>
          <w:color w:val="auto"/>
          <w:sz w:val="24"/>
          <w:szCs w:val="24"/>
          <w:highlight w:val="none"/>
        </w:rPr>
      </w:pPr>
      <w:r/>
      <w:bookmarkStart w:id="235" w:name="_Toc25571"/>
      <w:r/>
      <w:bookmarkStart w:id="236" w:name="_Toc32494"/>
      <w:r/>
      <w:bookmarkStart w:id="237" w:name="_Toc14371"/>
      <w:r/>
      <w:bookmarkStart w:id="238" w:name="_Toc26633"/>
      <w:r/>
      <w:bookmarkStart w:id="239" w:name="_Toc4720"/>
      <w:r>
        <w:rPr>
          <w:rFonts w:hint="eastAsia" w:ascii="宋体" w:hAnsi="宋体" w:cs="宋体"/>
          <w:b/>
          <w:color w:val="auto"/>
          <w:sz w:val="24"/>
          <w:szCs w:val="24"/>
          <w:highlight w:val="none"/>
        </w:rPr>
        <w:t xml:space="preserve">2.9 合同转让和分包</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投标单位就分包项目向甲方承担连带责任。</w:t>
      </w:r>
      <w:bookmarkEnd w:id="235"/>
      <w:r/>
      <w:bookmarkEnd w:id="236"/>
      <w:r/>
      <w:bookmarkEnd w:id="237"/>
      <w:r/>
      <w:bookmarkEnd w:id="238"/>
      <w:r/>
      <w:bookmarkEnd w:id="239"/>
      <w:r/>
      <w:r/>
    </w:p>
    <w:p>
      <w:pPr>
        <w:ind w:firstLine="482"/>
        <w:spacing w:line="560" w:lineRule="exact"/>
        <w:rPr>
          <w:rFonts w:ascii="宋体" w:hAnsi="宋体" w:cs="宋体"/>
          <w:b/>
          <w:color w:val="auto"/>
          <w:sz w:val="24"/>
          <w:szCs w:val="24"/>
          <w:highlight w:val="none"/>
        </w:rPr>
      </w:pPr>
      <w:r/>
      <w:bookmarkStart w:id="240" w:name="_Toc259093684"/>
      <w:r/>
      <w:bookmarkStart w:id="241" w:name="_Toc24465"/>
      <w:r/>
      <w:bookmarkStart w:id="242" w:name="_Toc3638"/>
      <w:r/>
      <w:bookmarkStart w:id="243" w:name="_Toc25783"/>
      <w:r/>
      <w:bookmarkStart w:id="244" w:name="_Toc279701255"/>
      <w:r/>
      <w:bookmarkStart w:id="245" w:name="_Toc23854"/>
      <w:r/>
      <w:bookmarkStart w:id="246" w:name="_Toc487900365"/>
      <w:r/>
      <w:bookmarkStart w:id="247" w:name="_Toc14115"/>
      <w:r>
        <w:rPr>
          <w:rFonts w:hint="eastAsia" w:ascii="宋体" w:hAnsi="宋体" w:cs="宋体"/>
          <w:b/>
          <w:color w:val="auto"/>
          <w:sz w:val="24"/>
          <w:szCs w:val="24"/>
          <w:highlight w:val="none"/>
        </w:rPr>
        <w:t xml:space="preserve">2.10 不可抗力</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40"/>
      <w:r/>
      <w:bookmarkEnd w:id="241"/>
      <w:r/>
      <w:bookmarkEnd w:id="242"/>
      <w:r/>
      <w:bookmarkEnd w:id="243"/>
      <w:r/>
      <w:bookmarkEnd w:id="244"/>
      <w:r/>
      <w:bookmarkEnd w:id="245"/>
      <w:r/>
      <w:bookmarkEnd w:id="246"/>
      <w:r/>
      <w:bookmarkEnd w:id="247"/>
      <w:r/>
      <w:r/>
    </w:p>
    <w:p>
      <w:pPr>
        <w:ind w:firstLine="482"/>
        <w:spacing w:line="560" w:lineRule="exact"/>
        <w:rPr>
          <w:rFonts w:ascii="宋体" w:hAnsi="宋体" w:cs="宋体"/>
          <w:b/>
          <w:color w:val="auto"/>
          <w:sz w:val="24"/>
          <w:szCs w:val="24"/>
          <w:highlight w:val="none"/>
        </w:rPr>
      </w:pPr>
      <w:r/>
      <w:bookmarkStart w:id="248" w:name="_Toc23323"/>
      <w:r/>
      <w:bookmarkStart w:id="249" w:name="_Toc2016"/>
      <w:r/>
      <w:bookmarkStart w:id="250" w:name="_Toc1123"/>
      <w:r>
        <w:rPr>
          <w:rFonts w:hint="eastAsia" w:ascii="宋体" w:hAnsi="宋体" w:cs="宋体"/>
          <w:b/>
          <w:color w:val="auto"/>
          <w:sz w:val="24"/>
          <w:szCs w:val="24"/>
          <w:highlight w:val="none"/>
        </w:rPr>
        <w:t xml:space="preserve">2.11 税费</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51" w:name="_Toc30105"/>
      <w:r/>
      <w:bookmarkStart w:id="252" w:name="_Toc279701258"/>
      <w:r/>
      <w:bookmarkStart w:id="253" w:name="_Toc25525"/>
      <w:r/>
      <w:bookmarkStart w:id="254" w:name="_Toc14814"/>
      <w:r/>
      <w:bookmarkStart w:id="255" w:name="_Toc259093687"/>
      <w:r/>
      <w:bookmarkStart w:id="256" w:name="_Toc487900368"/>
      <w:r/>
      <w:bookmarkStart w:id="257" w:name="_Toc26883"/>
      <w:r/>
      <w:bookmarkStart w:id="258" w:name="_Toc7315"/>
      <w:r>
        <w:rPr>
          <w:rFonts w:hint="eastAsia" w:ascii="宋体" w:hAnsi="宋体" w:cs="宋体"/>
          <w:b/>
          <w:color w:val="auto"/>
          <w:sz w:val="24"/>
          <w:szCs w:val="24"/>
          <w:highlight w:val="none"/>
        </w:rPr>
        <w:t xml:space="preserve">2.12 乙方破产</w:t>
      </w:r>
      <w:bookmarkEnd w:id="251"/>
      <w:r/>
      <w:bookmarkEnd w:id="252"/>
      <w:r/>
      <w:bookmarkEnd w:id="253"/>
      <w:r/>
      <w:bookmarkEnd w:id="254"/>
      <w:r/>
      <w:bookmarkEnd w:id="255"/>
      <w:r/>
      <w:bookmarkEnd w:id="256"/>
      <w:r/>
      <w:bookmarkEnd w:id="257"/>
      <w:r/>
      <w:bookmarkEnd w:id="25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48"/>
      <w:r/>
      <w:bookmarkEnd w:id="249"/>
      <w:r/>
      <w:bookmarkEnd w:id="250"/>
      <w:r/>
      <w:r/>
    </w:p>
    <w:p>
      <w:pPr>
        <w:ind w:firstLine="482"/>
        <w:spacing w:line="560" w:lineRule="exact"/>
        <w:rPr>
          <w:rFonts w:ascii="宋体" w:hAnsi="宋体" w:cs="宋体"/>
          <w:b/>
          <w:color w:val="auto"/>
          <w:sz w:val="24"/>
          <w:szCs w:val="24"/>
          <w:highlight w:val="none"/>
        </w:rPr>
      </w:pPr>
      <w:r/>
      <w:bookmarkStart w:id="259" w:name="_Toc14525"/>
      <w:r/>
      <w:bookmarkStart w:id="260" w:name="_Toc1969"/>
      <w:r/>
      <w:bookmarkStart w:id="261" w:name="_Toc17363"/>
      <w:r>
        <w:rPr>
          <w:rFonts w:hint="eastAsia" w:ascii="宋体" w:hAnsi="宋体" w:cs="宋体"/>
          <w:b/>
          <w:color w:val="auto"/>
          <w:sz w:val="24"/>
          <w:szCs w:val="24"/>
          <w:highlight w:val="none"/>
        </w:rPr>
        <w:t xml:space="preserve">2.13 合同中止、终止</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231"/>
      <w:r/>
      <w:bookmarkEnd w:id="232"/>
      <w:r/>
      <w:bookmarkEnd w:id="233"/>
      <w:r/>
      <w:bookmarkEnd w:id="234"/>
      <w:r/>
      <w:bookmarkEnd w:id="259"/>
      <w:r/>
      <w:bookmarkEnd w:id="260"/>
      <w:r/>
      <w:bookmarkEnd w:id="261"/>
      <w:r/>
      <w:r/>
    </w:p>
    <w:p>
      <w:pPr>
        <w:ind w:firstLine="482"/>
        <w:spacing w:line="560" w:lineRule="exact"/>
        <w:rPr>
          <w:rFonts w:ascii="宋体" w:hAnsi="宋体" w:cs="宋体"/>
          <w:b/>
          <w:color w:val="auto"/>
          <w:sz w:val="24"/>
          <w:szCs w:val="24"/>
          <w:highlight w:val="none"/>
        </w:rPr>
      </w:pPr>
      <w:r/>
      <w:bookmarkStart w:id="262" w:name="_Toc25198"/>
      <w:r/>
      <w:bookmarkStart w:id="263" w:name="_Toc259093690"/>
      <w:r/>
      <w:bookmarkStart w:id="264" w:name="_Toc487900371"/>
      <w:r/>
      <w:bookmarkStart w:id="265" w:name="_Toc12666"/>
      <w:r/>
      <w:bookmarkStart w:id="266" w:name="_Toc279701261"/>
      <w:r/>
      <w:bookmarkStart w:id="267" w:name="_Toc9808"/>
      <w:r/>
      <w:bookmarkStart w:id="268" w:name="_Toc2308"/>
      <w:r/>
      <w:bookmarkStart w:id="269" w:name="_Toc31892"/>
      <w:r>
        <w:rPr>
          <w:rFonts w:hint="eastAsia" w:ascii="宋体" w:hAnsi="宋体" w:cs="宋体"/>
          <w:b/>
          <w:color w:val="auto"/>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62"/>
      <w:r/>
      <w:bookmarkEnd w:id="263"/>
      <w:r/>
      <w:bookmarkEnd w:id="264"/>
      <w:r/>
      <w:bookmarkEnd w:id="265"/>
      <w:r/>
      <w:bookmarkEnd w:id="266"/>
      <w:r/>
      <w:bookmarkEnd w:id="267"/>
      <w:r/>
      <w:bookmarkEnd w:id="268"/>
      <w:r/>
      <w:bookmarkEnd w:id="269"/>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2.15 通知和送达</w:t>
      </w:r>
      <w:r/>
    </w:p>
    <w:p>
      <w:pPr>
        <w:ind w:firstLine="480"/>
        <w:spacing w:line="560" w:lineRule="exact"/>
        <w:rPr>
          <w:rFonts w:ascii="宋体" w:hAnsi="宋体" w:cs="宋体"/>
          <w:color w:val="auto"/>
          <w:sz w:val="24"/>
          <w:szCs w:val="24"/>
          <w:highlight w:val="none"/>
        </w:rPr>
      </w:pPr>
      <w:r/>
      <w:bookmarkStart w:id="270" w:name="_Toc29220"/>
      <w:r/>
      <w:bookmarkStart w:id="271" w:name="_Toc7073"/>
      <w:r/>
      <w:bookmarkStart w:id="272" w:name="_Toc279701262"/>
      <w:r/>
      <w:bookmarkStart w:id="273" w:name="_Toc487900372"/>
      <w:r/>
      <w:bookmarkStart w:id="274" w:name="_Toc259093691"/>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70"/>
      <w:r/>
      <w:bookmarkEnd w:id="271"/>
      <w:r/>
      <w:r/>
    </w:p>
    <w:p>
      <w:pPr>
        <w:ind w:firstLine="480"/>
        <w:spacing w:line="560" w:lineRule="exact"/>
        <w:rPr>
          <w:rFonts w:ascii="宋体" w:hAnsi="宋体" w:cs="宋体"/>
          <w:color w:val="auto"/>
          <w:sz w:val="24"/>
          <w:szCs w:val="24"/>
          <w:highlight w:val="none"/>
        </w:rPr>
      </w:pPr>
      <w:r/>
      <w:bookmarkStart w:id="275" w:name="_Toc27674"/>
      <w:r/>
      <w:bookmarkStart w:id="276"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5"/>
      <w:r/>
      <w:bookmarkEnd w:id="276"/>
      <w:r/>
      <w:bookmarkEnd w:id="272"/>
      <w:r/>
      <w:bookmarkEnd w:id="273"/>
      <w:r/>
      <w:bookmarkEnd w:id="274"/>
      <w:r/>
      <w:r/>
    </w:p>
    <w:p>
      <w:pPr>
        <w:ind w:firstLine="482"/>
        <w:spacing w:line="560" w:lineRule="exact"/>
        <w:rPr>
          <w:rFonts w:ascii="宋体" w:hAnsi="宋体" w:cs="宋体"/>
          <w:b/>
          <w:color w:val="auto"/>
          <w:sz w:val="24"/>
          <w:szCs w:val="24"/>
          <w:highlight w:val="none"/>
        </w:rPr>
      </w:pPr>
      <w:r/>
      <w:bookmarkStart w:id="277" w:name="_Toc487900373"/>
      <w:r/>
      <w:bookmarkStart w:id="278" w:name="_Toc259093692"/>
      <w:r/>
      <w:bookmarkStart w:id="279" w:name="_Toc28906"/>
      <w:r/>
      <w:bookmarkStart w:id="280" w:name="_Toc27644"/>
      <w:r/>
      <w:bookmarkStart w:id="281" w:name="_Toc279701263"/>
      <w:r/>
      <w:bookmarkStart w:id="282" w:name="_Toc12254"/>
      <w:r/>
      <w:bookmarkStart w:id="283" w:name="_Toc5063"/>
      <w:r/>
      <w:bookmarkStart w:id="284" w:name="_Toc20808"/>
      <w:r>
        <w:rPr>
          <w:rFonts w:hint="eastAsia" w:ascii="宋体" w:hAnsi="宋体" w:cs="宋体"/>
          <w:b/>
          <w:color w:val="auto"/>
          <w:sz w:val="24"/>
          <w:szCs w:val="24"/>
          <w:highlight w:val="none"/>
        </w:rPr>
        <w:t xml:space="preserve">2.16 合同使用的文字和适用的法律</w:t>
      </w:r>
      <w:bookmarkEnd w:id="277"/>
      <w:r/>
      <w:bookmarkEnd w:id="278"/>
      <w:r/>
      <w:bookmarkEnd w:id="279"/>
      <w:r/>
      <w:bookmarkEnd w:id="280"/>
      <w:r/>
      <w:bookmarkEnd w:id="281"/>
      <w:r/>
      <w:bookmarkEnd w:id="282"/>
      <w:r/>
      <w:bookmarkEnd w:id="283"/>
      <w:r/>
      <w:bookmarkEnd w:id="28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合同使用汉语书写、变更和解释；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pStyle w:val="891"/>
        <w:rPr>
          <w:color w:val="auto"/>
          <w:highlight w:val="none"/>
        </w:rPr>
      </w:pPr>
      <w:r>
        <w:rPr>
          <w:color w:val="auto"/>
          <w:highlight w:val="none"/>
        </w:rPr>
      </w:r>
      <w:r/>
    </w:p>
    <w:p>
      <w:pPr>
        <w:ind w:left="6256"/>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jc w:val="center"/>
        <w:spacing w:before="78" w:line="220" w:lineRule="auto"/>
        <w:rPr>
          <w:rFonts w:ascii="宋体" w:hAnsi="宋体" w:cs="宋体"/>
          <w:b/>
          <w:bCs/>
          <w:color w:val="auto"/>
          <w:spacing w:val="-11"/>
          <w:sz w:val="32"/>
          <w:szCs w:val="32"/>
          <w:highlight w:val="none"/>
        </w:rPr>
      </w:pPr>
      <w:r>
        <w:rPr>
          <w:rFonts w:ascii="宋体" w:hAnsi="宋体" w:cs="宋体"/>
          <w:b/>
          <w:bCs/>
          <w:color w:val="auto"/>
          <w:spacing w:val="-11"/>
          <w:sz w:val="32"/>
          <w:szCs w:val="32"/>
          <w:highlight w:val="none"/>
        </w:rPr>
      </w:r>
      <w:bookmarkEnd w:id="117"/>
      <w:r/>
      <w:bookmarkEnd w:id="118"/>
      <w:r/>
      <w:bookmarkEnd w:id="119"/>
      <w:r/>
      <w:r/>
    </w:p>
    <w:p>
      <w:pPr>
        <w:jc w:val="center"/>
        <w:rPr>
          <w:rFonts w:ascii="黑体" w:eastAsia="黑体"/>
          <w:color w:val="auto"/>
          <w:sz w:val="28"/>
          <w:highlight w:val="none"/>
        </w:rPr>
        <w:outlineLvl w:val="0"/>
      </w:pPr>
      <w:r/>
      <w:bookmarkStart w:id="285" w:name="_Toc20299"/>
      <w:r>
        <w:rPr>
          <w:rFonts w:hint="eastAsia" w:ascii="黑体" w:eastAsia="黑体"/>
          <w:color w:val="auto"/>
          <w:sz w:val="28"/>
          <w:highlight w:val="none"/>
        </w:rPr>
        <w:t xml:space="preserve">第六章 投标文件（格式）</w:t>
      </w:r>
      <w:bookmarkEnd w:id="87"/>
      <w:r/>
      <w:bookmarkEnd w:id="285"/>
      <w:r/>
      <w:r/>
    </w:p>
    <w:p>
      <w:pPr>
        <w:pStyle w:val="966"/>
        <w:ind w:firstLine="0"/>
        <w:jc w:val="center"/>
        <w:rPr>
          <w:rFonts w:ascii="黑体" w:eastAsia="黑体"/>
          <w:color w:val="auto"/>
          <w:sz w:val="28"/>
          <w:highlight w:val="none"/>
        </w:rPr>
      </w:pPr>
      <w:r>
        <w:rPr>
          <w:rFonts w:ascii="黑体" w:eastAsia="黑体"/>
          <w:color w:val="auto"/>
          <w:sz w:val="28"/>
          <w:highlight w:val="none"/>
        </w:rPr>
      </w:r>
      <w:r/>
    </w:p>
    <w:p>
      <w:pPr>
        <w:pStyle w:val="966"/>
        <w:ind w:firstLine="0"/>
        <w:jc w:val="center"/>
        <w:rPr>
          <w:rFonts w:ascii="黑体" w:eastAsia="黑体"/>
          <w:color w:val="auto"/>
          <w:sz w:val="28"/>
          <w:highlight w:val="none"/>
        </w:rPr>
      </w:pPr>
      <w:r>
        <w:rPr>
          <w:rFonts w:ascii="黑体" w:eastAsia="黑体"/>
          <w:color w:val="auto"/>
          <w:sz w:val="28"/>
          <w:highlight w:val="none"/>
        </w:rPr>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投</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ascii="宋体" w:hAnsi="宋体"/>
          <w:b/>
          <w:color w:val="auto"/>
          <w:sz w:val="36"/>
          <w:szCs w:val="36"/>
          <w:highlight w:val="none"/>
          <w:u w:val="single"/>
        </w:rPr>
      </w:pPr>
      <w:r/>
      <w:bookmarkStart w:id="286" w:name="_Toc10010"/>
      <w:r/>
      <w:bookmarkStart w:id="287" w:name="_Toc24371"/>
      <w:r/>
      <w:bookmarkStart w:id="288" w:name="_Toc24602"/>
      <w:r>
        <w:rPr>
          <w:rFonts w:hint="eastAsia" w:ascii="宋体" w:hAnsi="宋体"/>
          <w:b/>
          <w:color w:val="auto"/>
          <w:sz w:val="36"/>
          <w:szCs w:val="36"/>
          <w:highlight w:val="none"/>
        </w:rPr>
        <w:t xml:space="preserve">项目名称：</w:t>
      </w:r>
      <w:bookmarkEnd w:id="286"/>
      <w:r/>
      <w:r/>
    </w:p>
    <w:p>
      <w:pPr>
        <w:ind w:firstLine="2168"/>
        <w:rPr>
          <w:rFonts w:ascii="宋体" w:hAnsi="宋体"/>
          <w:b/>
          <w:color w:val="auto"/>
          <w:sz w:val="36"/>
          <w:szCs w:val="36"/>
          <w:highlight w:val="none"/>
        </w:rPr>
      </w:pPr>
      <w:r/>
      <w:bookmarkStart w:id="289" w:name="_Toc2400"/>
      <w:r>
        <w:rPr>
          <w:rFonts w:hint="eastAsia" w:ascii="宋体" w:hAnsi="宋体"/>
          <w:b/>
          <w:color w:val="auto"/>
          <w:sz w:val="36"/>
          <w:szCs w:val="36"/>
          <w:highlight w:val="none"/>
        </w:rPr>
        <w:t xml:space="preserve">项目编号：</w:t>
      </w:r>
      <w:bookmarkEnd w:id="289"/>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投标人：</w:t>
      </w:r>
      <w:bookmarkEnd w:id="287"/>
      <w:r/>
      <w:bookmarkStart w:id="290" w:name="_Hlk183790070"/>
      <w:r>
        <w:rPr>
          <w:rFonts w:hint="eastAsia" w:ascii="宋体" w:hAnsi="宋体"/>
          <w:b/>
          <w:color w:val="auto"/>
          <w:sz w:val="36"/>
          <w:szCs w:val="36"/>
          <w:highlight w:val="none"/>
          <w:u w:val="single"/>
        </w:rPr>
        <w:t xml:space="preserve">（电子签章</w:t>
      </w:r>
      <w:r>
        <w:rPr>
          <w:rFonts w:ascii="宋体" w:hAnsi="宋体"/>
          <w:b/>
          <w:color w:val="auto"/>
          <w:sz w:val="36"/>
          <w:szCs w:val="36"/>
          <w:highlight w:val="none"/>
          <w:u w:val="single"/>
        </w:rPr>
        <w:t xml:space="preserve">）</w:t>
      </w:r>
      <w:bookmarkEnd w:id="290"/>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期：</w:t>
      </w:r>
      <w:r/>
    </w:p>
    <w:p>
      <w:pPr>
        <w:spacing w:line="360" w:lineRule="auto"/>
        <w:rPr>
          <w:rFonts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（一）开标一览表：</w:t>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rPr>
          <w:rFonts w:ascii="黑体" w:hAnsi="黑体" w:eastAsia="黑体"/>
          <w:color w:val="auto"/>
          <w:sz w:val="28"/>
          <w:szCs w:val="28"/>
          <w:highlight w:val="none"/>
        </w:rPr>
      </w:pPr>
      <w:r/>
      <w:bookmarkStart w:id="291" w:name="_Toc32423"/>
      <w:r>
        <w:rPr>
          <w:rFonts w:hint="eastAsia" w:ascii="黑体" w:eastAsia="黑体"/>
          <w:bCs/>
          <w:color w:val="auto"/>
          <w:sz w:val="28"/>
          <w:szCs w:val="28"/>
          <w:highlight w:val="none"/>
        </w:rPr>
        <w:t xml:space="preserve">开标一览表</w:t>
      </w:r>
      <w:bookmarkEnd w:id="291"/>
      <w:r>
        <w:rPr>
          <w:rFonts w:hint="eastAsia" w:ascii="黑体" w:eastAsia="黑体"/>
          <w:bCs/>
          <w:color w:val="auto"/>
          <w:sz w:val="28"/>
          <w:szCs w:val="28"/>
          <w:highlight w:val="none"/>
        </w:rPr>
        <w:t xml:space="preserve">（采购包号：**）</w:t>
      </w:r>
      <w:r/>
    </w:p>
    <w:p>
      <w:pPr>
        <w:pStyle w:val="916"/>
        <w:rPr>
          <w:rFonts w:ascii="Segoe UI" w:hAnsi="Segoe UI" w:cs="Segoe UI" w:eastAsiaTheme="minorEastAsia"/>
          <w:color w:val="auto"/>
          <w:sz w:val="27"/>
          <w:szCs w:val="27"/>
          <w:highlight w:val="none"/>
        </w:rPr>
      </w:pPr>
      <w:r>
        <w:rPr>
          <w:rFonts w:ascii="Segoe UI" w:hAnsi="Segoe UI" w:eastAsia="Segoe UI" w:cs="Segoe UI"/>
          <w:color w:val="auto"/>
          <w:sz w:val="27"/>
          <w:szCs w:val="27"/>
          <w:highlight w:val="none"/>
        </w:rPr>
        <w:t xml:space="preserve">     项目编号：                        货币单位：人民币元</w:t>
      </w:r>
      <w:r/>
    </w:p>
    <w:tbl>
      <w:tblPr>
        <w:tblStyle w:val="9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38"/>
        <w:gridCol w:w="3238"/>
        <w:gridCol w:w="3238"/>
      </w:tblGrid>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项目内容</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详见投标文件</w:t>
            </w:r>
            <w:r/>
          </w:p>
        </w:tc>
        <w:tc>
          <w:tcPr>
            <w:tcW w:w="3238" w:type="dxa"/>
            <w:vAlign w:val="center"/>
            <w:textDirection w:val="lrTb"/>
            <w:noWrap w:val="false"/>
          </w:tcPr>
          <w:p>
            <w:pPr>
              <w:ind w:right="960" w:firstLine="1200"/>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c>
          <w:tcPr>
            <w:gridSpan w:val="2"/>
            <w:tcW w:w="6476"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金额大写</w:t>
            </w:r>
            <w:r/>
          </w:p>
        </w:tc>
      </w:tr>
    </w:tbl>
    <w:p>
      <w:pPr>
        <w:ind w:right="960"/>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hint="eastAsia" w:ascii="宋体" w:hAnsi="宋体"/>
          <w:color w:val="auto"/>
          <w:sz w:val="24"/>
          <w:szCs w:val="24"/>
          <w:highlight w:val="none"/>
        </w:rPr>
        <w:t xml:space="preserve">投标人公章（电子签章）：</w:t>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注：</w:t>
      </w:r>
      <w:r/>
    </w:p>
    <w:p>
      <w:pPr>
        <w:pStyle w:val="916"/>
        <w:spacing w:before="0" w:beforeAutospacing="0" w:after="0" w:afterAutospacing="0"/>
        <w:rPr>
          <w:color w:val="auto"/>
          <w:highlight w:val="none"/>
        </w:rPr>
      </w:pPr>
      <w:r>
        <w:rPr>
          <w:rFonts w:hint="eastAsia"/>
          <w:color w:val="auto"/>
          <w:highlight w:val="none"/>
        </w:rPr>
        <w:t xml:space="preserve">1、报价包括完成项目的所有费用。采购人不再支付报价以外的任何费用。</w:t>
      </w:r>
      <w:r/>
    </w:p>
    <w:p>
      <w:pPr>
        <w:pStyle w:val="916"/>
        <w:spacing w:before="0" w:beforeAutospacing="0" w:after="0" w:afterAutospacing="0"/>
        <w:rPr>
          <w:color w:val="auto"/>
          <w:highlight w:val="none"/>
        </w:rPr>
      </w:pPr>
      <w:r>
        <w:rPr>
          <w:color w:val="auto"/>
          <w:highlight w:val="none"/>
        </w:rPr>
        <w:t xml:space="preserve">2、报价以总价为准，大小写不一致以大写为准</w:t>
      </w:r>
      <w:r>
        <w:rPr>
          <w:rFonts w:hint="eastAsia"/>
          <w:color w:val="auto"/>
          <w:highlight w:val="none"/>
        </w:rPr>
        <w:t xml:space="preserve">。</w:t>
      </w:r>
      <w:r/>
    </w:p>
    <w:p>
      <w:pPr>
        <w:pStyle w:val="916"/>
        <w:spacing w:before="0" w:beforeAutospacing="0" w:after="0" w:afterAutospacing="0"/>
        <w:rPr>
          <w:color w:val="auto"/>
          <w:highlight w:val="none"/>
        </w:rPr>
      </w:pPr>
      <w:r>
        <w:rPr>
          <w:color w:val="auto"/>
          <w:highlight w:val="none"/>
        </w:rPr>
        <w:t xml:space="preserve">3、偏离说明：详见《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916"/>
        <w:jc w:val="right"/>
        <w:rPr>
          <w:color w:val="auto"/>
          <w:highlight w:val="none"/>
        </w:rPr>
      </w:pPr>
      <w:r>
        <w:rPr>
          <w:color w:val="auto"/>
          <w:highlight w:val="none"/>
        </w:rPr>
      </w:r>
      <w:r/>
    </w:p>
    <w:p>
      <w:pPr>
        <w:pStyle w:val="916"/>
        <w:jc w:val="right"/>
        <w:rPr>
          <w:color w:val="auto"/>
          <w:highlight w:val="none"/>
        </w:rPr>
      </w:pPr>
      <w:r>
        <w:rPr>
          <w:color w:val="auto"/>
          <w:highlight w:val="none"/>
        </w:rPr>
      </w:r>
      <w:r/>
    </w:p>
    <w:p>
      <w:pPr>
        <w:pStyle w:val="916"/>
        <w:ind w:right="480"/>
        <w:jc w:val="right"/>
        <w:rPr>
          <w:rFonts w:hAnsi="宋体"/>
          <w:color w:val="auto"/>
          <w:highlight w:val="none"/>
        </w:rPr>
      </w:pPr>
      <w:r>
        <w:rPr>
          <w:rFonts w:hAnsi="宋体"/>
          <w:color w:val="auto"/>
          <w:highlight w:val="none"/>
        </w:rPr>
      </w:r>
      <w:r/>
    </w:p>
    <w:p>
      <w:pPr>
        <w:pStyle w:val="916"/>
        <w:jc w:val="right"/>
        <w:rPr>
          <w:color w:val="auto"/>
          <w:highlight w:val="none"/>
        </w:rPr>
      </w:pPr>
      <w:r>
        <w:rPr>
          <w:color w:val="auto"/>
          <w:highlight w:val="none"/>
        </w:rPr>
      </w:r>
      <w:r/>
    </w:p>
    <w:p>
      <w:pPr>
        <w:jc w:val="left"/>
        <w:widowControl/>
        <w:rPr>
          <w:rFonts w:ascii="宋体" w:cs="宋体"/>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line="480" w:lineRule="auto"/>
        <w:rPr>
          <w:rFonts w:ascii="宋体"/>
          <w:bCs/>
          <w:color w:val="auto"/>
          <w:sz w:val="24"/>
          <w:szCs w:val="24"/>
          <w:highlight w:val="none"/>
        </w:rPr>
      </w:pPr>
      <w:r>
        <w:rPr>
          <w:rFonts w:hint="eastAsia" w:ascii="宋体"/>
          <w:bCs/>
          <w:color w:val="auto"/>
          <w:sz w:val="24"/>
          <w:szCs w:val="24"/>
          <w:highlight w:val="none"/>
        </w:rPr>
        <w:t xml:space="preserve">无锡市宜兴生态环境监测站：</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我公司（单位）参加本次项目（项目编号：</w:t>
      </w:r>
      <w:r>
        <w:rPr>
          <w:rFonts w:hint="eastAsia" w:ascii="宋体"/>
          <w:color w:val="auto"/>
          <w:sz w:val="24"/>
          <w:szCs w:val="24"/>
          <w:highlight w:val="none"/>
          <w:lang w:eastAsia="zh-CN"/>
        </w:rPr>
        <w:t xml:space="preserve">JSZC-320282-WXJR-G2026-0007，采购包号：**</w:t>
      </w:r>
      <w:r>
        <w:rPr>
          <w:rFonts w:hint="eastAsia" w:ascii="宋体"/>
          <w:bCs/>
          <w:color w:val="auto"/>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color w:val="auto"/>
          <w:sz w:val="24"/>
          <w:szCs w:val="24"/>
          <w:highlight w:val="none"/>
          <w:lang w:eastAsia="zh-CN"/>
        </w:rPr>
        <w:t xml:space="preserve">JSZC-320282-WXJR-G2026-0007，采购包号：**</w:t>
      </w:r>
      <w:r>
        <w:rPr>
          <w:rFonts w:hint="eastAsia" w:ascii="宋体"/>
          <w:bCs/>
          <w:color w:val="auto"/>
          <w:sz w:val="24"/>
          <w:szCs w:val="24"/>
          <w:highlight w:val="none"/>
        </w:rPr>
        <w:t xml:space="preserve">）进行投标，投标文件中所有关于投标资格的文件、证明、陈述均是真实的、准确的。若有违背，我公司（单位）同意监管部门做出的相关决定并承担由此而产生的一切后果。</w:t>
      </w:r>
      <w:r/>
    </w:p>
    <w:p>
      <w:pPr>
        <w:jc w:val="center"/>
        <w:spacing w:line="360" w:lineRule="auto"/>
        <w:rPr>
          <w:rFonts w:ascii="宋体"/>
          <w:bCs/>
          <w:color w:val="auto"/>
          <w:sz w:val="24"/>
          <w:highlight w:val="none"/>
        </w:rPr>
      </w:pPr>
      <w:r>
        <w:rPr>
          <w:rFonts w:ascii="宋体"/>
          <w:bCs/>
          <w:color w:val="auto"/>
          <w:sz w:val="24"/>
          <w:highlight w:val="none"/>
        </w:rPr>
      </w:r>
      <w:r/>
    </w:p>
    <w:p>
      <w:pPr>
        <w:jc w:val="center"/>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2" o:spid="_x0000_s2"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bookmarkEnd w:id="288"/>
      <w:r/>
      <w:r/>
    </w:p>
    <w:p>
      <w:pPr>
        <w:jc w:val="left"/>
        <w:widowControl/>
        <w:rPr>
          <w:rFonts w:ascii="楷体_GB2312" w:eastAsia="楷体_GB2312"/>
          <w:bCs/>
          <w:color w:val="auto"/>
          <w:sz w:val="30"/>
          <w:highlight w:val="none"/>
        </w:rPr>
      </w:pPr>
      <w:r>
        <w:rPr>
          <w:rFonts w:ascii="楷体_GB2312" w:eastAsia="楷体_GB2312"/>
          <w:bCs/>
          <w:color w:val="auto"/>
          <w:sz w:val="30"/>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spacing w:line="360" w:lineRule="auto"/>
        <w:rPr>
          <w:rFonts w:ascii="黑体" w:eastAsia="黑体"/>
          <w:color w:val="auto"/>
          <w:sz w:val="28"/>
          <w:szCs w:val="28"/>
          <w:highlight w:val="none"/>
        </w:rPr>
      </w:pPr>
      <w:r>
        <w:rPr>
          <w:rFonts w:hint="eastAsia" w:ascii="黑体" w:eastAsia="黑体"/>
          <w:bCs/>
          <w:color w:val="auto"/>
          <w:sz w:val="24"/>
          <w:szCs w:val="24"/>
          <w:highlight w:val="none"/>
        </w:rPr>
      </w:r>
      <w:r>
        <w:rPr>
          <w:rFonts w:hint="eastAsia" w:ascii="黑体" w:eastAsia="黑体"/>
          <w:bCs/>
          <w:color w:val="auto"/>
          <w:sz w:val="24"/>
          <w:szCs w:val="24"/>
          <w:highlight w:val="none"/>
        </w:rPr>
      </w:r>
      <w:r/>
    </w:p>
    <w:p>
      <w:pPr>
        <w:jc w:val="left"/>
        <w:spacing w:line="360" w:lineRule="auto"/>
        <w:rPr>
          <w:rFonts w:hint="eastAsia" w:ascii="黑体" w:eastAsia="黑体"/>
          <w:color w:val="auto"/>
          <w:sz w:val="24"/>
          <w:szCs w:val="24"/>
          <w:highlight w:val="none"/>
        </w:rPr>
      </w:pPr>
      <w:r>
        <w:rPr>
          <w:rFonts w:hint="eastAsia" w:ascii="黑体" w:eastAsia="黑体"/>
          <w:bCs/>
          <w:color w:val="auto"/>
          <w:sz w:val="24"/>
          <w:szCs w:val="24"/>
          <w:highlight w:val="none"/>
        </w:rPr>
      </w:r>
      <w:r>
        <w:rPr>
          <w:rFonts w:hint="eastAsia" w:ascii="黑体" w:eastAsia="黑体"/>
          <w:bCs/>
          <w:color w:val="auto"/>
          <w:sz w:val="24"/>
          <w:szCs w:val="24"/>
          <w:highlight w:val="none"/>
        </w:rPr>
      </w:r>
      <w:r/>
    </w:p>
    <w:p>
      <w:pPr>
        <w:jc w:val="left"/>
        <w:spacing w:line="360" w:lineRule="auto"/>
        <w:rPr>
          <w:rFonts w:hint="eastAsia" w:ascii="黑体" w:eastAsia="黑体"/>
          <w:color w:val="auto"/>
          <w:sz w:val="24"/>
          <w:szCs w:val="24"/>
          <w:highlight w:val="none"/>
        </w:rPr>
      </w:pPr>
      <w:r>
        <w:rPr>
          <w:rFonts w:hint="eastAsia" w:ascii="黑体" w:eastAsia="黑体"/>
          <w:bCs/>
          <w:color w:val="auto"/>
          <w:sz w:val="24"/>
          <w:szCs w:val="24"/>
          <w:highlight w:val="none"/>
        </w:rPr>
        <w:t xml:space="preserve">2、被授权代表身份证明1（（格式）</w:t>
      </w:r>
      <w:r/>
    </w:p>
    <w:p>
      <w:pPr>
        <w:jc w:val="center"/>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rPr>
          <w:rFonts w:ascii="黑体" w:eastAsia="黑体"/>
          <w:color w:val="auto"/>
          <w:sz w:val="28"/>
          <w:szCs w:val="28"/>
          <w:highlight w:val="none"/>
        </w:rPr>
      </w:pPr>
      <w:r>
        <w:rPr>
          <w:rFonts w:ascii="黑体" w:eastAsia="黑体"/>
          <w:color w:val="auto"/>
          <w:sz w:val="28"/>
          <w:szCs w:val="28"/>
          <w:highlight w:val="none"/>
        </w:rPr>
      </w:r>
      <w:r/>
    </w:p>
    <w:p>
      <w:pPr>
        <w:spacing w:line="360" w:lineRule="auto"/>
        <w:tabs>
          <w:tab w:val="left" w:pos="255" w:leader="none"/>
        </w:tabs>
        <w:rPr>
          <w:rFonts w:ascii="宋体"/>
          <w:color w:val="auto"/>
          <w:sz w:val="24"/>
          <w:szCs w:val="21"/>
          <w:highlight w:val="none"/>
          <w:lang w:val="zh-CN"/>
        </w:rPr>
      </w:pPr>
      <w:r>
        <w:rPr>
          <w:rFonts w:hint="eastAsia" w:ascii="宋体"/>
          <w:bCs/>
          <w:color w:val="auto"/>
          <w:sz w:val="24"/>
          <w:szCs w:val="24"/>
          <w:highlight w:val="none"/>
        </w:rPr>
        <w:t xml:space="preserve">无锡市宜兴生态环境监测站、</w:t>
      </w:r>
      <w:r>
        <w:rPr>
          <w:rFonts w:hint="eastAsia" w:ascii="宋体"/>
          <w:color w:val="auto"/>
          <w:sz w:val="24"/>
          <w:szCs w:val="21"/>
          <w:highlight w:val="none"/>
          <w:lang w:val="zh-CN"/>
        </w:rPr>
        <w:t xml:space="preserve">无锡君瑞祥泰招标有限公司：</w:t>
      </w:r>
      <w:r/>
    </w:p>
    <w:p>
      <w:pPr>
        <w:ind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系中华人民共和国合法企业。法定地址：特授权</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代表我公司（单位）</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全权办理针对21个空气自动站运维服务项目（项目编号：JSZC-320282-WXJR-G2026-0007</w:t>
      </w:r>
      <w:r>
        <w:rPr>
          <w:rFonts w:hint="eastAsia" w:ascii="宋体"/>
          <w:color w:val="auto"/>
          <w:sz w:val="24"/>
          <w:szCs w:val="24"/>
          <w:highlight w:val="none"/>
          <w:lang w:eastAsia="zh-CN"/>
        </w:rPr>
        <w:t xml:space="preserve">，采购包号：**</w:t>
      </w:r>
      <w:r>
        <w:rPr>
          <w:rFonts w:hint="eastAsia" w:ascii="宋体" w:hAnsi="宋体"/>
          <w:color w:val="auto"/>
          <w:sz w:val="24"/>
          <w:szCs w:val="21"/>
          <w:highlight w:val="none"/>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bookmarkStart w:id="313" w:name="_GoBack"/>
      <w:r/>
      <w:bookmarkEnd w:id="313"/>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投标人（电子签章）：</w:t>
      </w:r>
      <w:r/>
    </w:p>
    <w:p>
      <w:pPr>
        <w:ind w:left="420" w:firstLine="552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日期：年月</w:t>
      </w:r>
      <w:bookmarkStart w:id="292" w:name="_Hlk132640470"/>
      <w:r>
        <w:rPr>
          <w:rFonts w:hint="eastAsia" w:ascii="宋体" w:hAnsi="宋体"/>
          <w:color w:val="auto"/>
          <w:sz w:val="24"/>
          <w:szCs w:val="21"/>
          <w:highlight w:val="none"/>
          <w:lang w:val="zh-CN"/>
        </w:rPr>
        <w:t xml:space="preserve">日                 </w:t>
      </w:r>
      <w:bookmarkEnd w:id="292"/>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5" o:spid="_x0000_s5"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r>
        <w:rPr>
          <w:rFonts w:hint="eastAsia" w:ascii="宋体" w:hAnsi="宋体"/>
          <w:color w:val="auto"/>
          <w:sz w:val="24"/>
          <w:szCs w:val="21"/>
          <w:highlight w:val="none"/>
          <w:lang w:val="zh-CN"/>
        </w:rPr>
        <w:t xml:space="preserve">详见第二章投标人须知相关要求</w:t>
      </w:r>
      <w:r/>
    </w:p>
    <w:p>
      <w:pPr>
        <w:jc w:val="left"/>
        <w:rPr>
          <w:color w:val="auto"/>
          <w:sz w:val="24"/>
          <w:szCs w:val="24"/>
          <w:highlight w:val="none"/>
        </w:rPr>
      </w:pPr>
      <w:r>
        <w:rPr>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详见第二章投标人须知相关要求</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p>
    <w:p>
      <w:pPr>
        <w:jc w:val="center"/>
        <w:spacing w:line="360" w:lineRule="auto"/>
        <w:tabs>
          <w:tab w:val="left" w:pos="255" w:leader="none"/>
        </w:tabs>
        <w:rPr>
          <w:rFonts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    联合体协议书</w:t>
      </w:r>
      <w:r/>
    </w:p>
    <w:p>
      <w:pPr>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left"/>
        <w:spacing w:line="360" w:lineRule="auto"/>
        <w:tabs>
          <w:tab w:val="left" w:pos="255" w:leader="none"/>
        </w:tabs>
        <w:rPr>
          <w:rFonts w:ascii="宋体" w:hAnsi="宋体"/>
          <w:color w:val="auto"/>
          <w:sz w:val="24"/>
          <w:szCs w:val="21"/>
          <w:highlight w:val="none"/>
          <w:lang w:val="zh-CN"/>
        </w:rPr>
      </w:pPr>
      <w:r/>
      <w:bookmarkStart w:id="293" w:name="_Hlk144983351"/>
      <w:r>
        <w:rPr>
          <w:rFonts w:hint="eastAsia" w:ascii="宋体" w:hAnsi="宋体"/>
          <w:color w:val="auto"/>
          <w:sz w:val="24"/>
          <w:szCs w:val="21"/>
          <w:highlight w:val="none"/>
          <w:u w:val="single"/>
          <w:lang w:val="zh-CN"/>
        </w:rPr>
        <w:t xml:space="preserve">    （所有成员单位名称）            </w:t>
      </w:r>
      <w:r>
        <w:rPr>
          <w:rFonts w:hint="eastAsia" w:ascii="宋体" w:hAnsi="宋体"/>
          <w:color w:val="auto"/>
          <w:sz w:val="24"/>
          <w:szCs w:val="21"/>
          <w:highlight w:val="none"/>
          <w:lang w:val="zh-CN"/>
        </w:rPr>
        <w:t xml:space="preserve">自愿组成联合体，共同参加本项目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JSZC-320282-WXJR-G2026-0007</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ascii="宋体" w:hAnsi="宋体"/>
          <w:color w:val="auto"/>
          <w:sz w:val="24"/>
          <w:szCs w:val="21"/>
          <w:highlight w:val="none"/>
          <w:lang w:val="zh-CN"/>
        </w:rPr>
      </w:pPr>
      <w:r/>
      <w:bookmarkStart w:id="294" w:name="_Hlk144982230"/>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bookmarkEnd w:id="293"/>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ascii="宋体" w:hAnsi="宋体"/>
          <w:color w:val="auto"/>
          <w:sz w:val="24"/>
          <w:szCs w:val="21"/>
          <w:highlight w:val="none"/>
          <w:u w:val="single"/>
          <w:lang w:val="zh-CN"/>
        </w:rPr>
      </w:pPr>
      <w:r>
        <w:rPr>
          <w:rFonts w:ascii="宋体" w:hAnsi="宋体"/>
          <w:color w:val="auto"/>
          <w:sz w:val="24"/>
          <w:szCs w:val="21"/>
          <w:highlight w:val="none"/>
          <w:u w:val="single"/>
          <w:lang w:val="zh-CN"/>
        </w:rPr>
      </w:r>
      <w:r/>
    </w:p>
    <w:p>
      <w:pPr>
        <w:numPr>
          <w:ilvl w:val="0"/>
          <w:numId w:val="11"/>
        </w:num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p>
    <w:p>
      <w:pPr>
        <w:pStyle w:val="957"/>
        <w:ind w:left="200" w:firstLine="72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bookmarkEnd w:id="294"/>
      <w:r/>
      <w:r/>
    </w:p>
    <w:p>
      <w:pPr>
        <w:ind w:right="240"/>
        <w:jc w:val="right"/>
        <w:spacing w:line="48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480"/>
        <w:rPr>
          <w:rFonts w:ascii="宋体" w:hAnsi="宋体"/>
          <w:color w:val="auto"/>
          <w:sz w:val="24"/>
          <w:szCs w:val="21"/>
          <w:highlight w:val="none"/>
        </w:rPr>
      </w:pPr>
      <w:r>
        <w:rPr>
          <w:rFonts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、分包情况说明（格式）</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560"/>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JSZC-320282-WXJR-G2026-0007</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招标文件的规定和采购项目的实际情况，拟在中标后将中标项目的非主体、非关键性工作进行分包，分包承担主体为，拟分包合同金额元，占投标报价比例</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ind w:left="420" w:firstLine="480"/>
        <w:spacing w:line="360" w:lineRule="auto"/>
        <w:tabs>
          <w:tab w:val="left" w:pos="255" w:leader="none"/>
        </w:tabs>
        <w:rPr>
          <w:rFonts w:ascii="宋体" w:hAnsi="宋体"/>
          <w:color w:val="auto"/>
          <w:sz w:val="24"/>
          <w:szCs w:val="21"/>
          <w:highlight w:val="none"/>
        </w:rPr>
      </w:pPr>
      <w:r/>
      <w:bookmarkStart w:id="295" w:name="OLE_LINK203"/>
      <w:r/>
      <w:bookmarkEnd w:id="295"/>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注：如采购人要求分包或采购人允许分包且投标人有分包意向的，应提供有效的分包情况说明，否则无须提供。</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bookmarkStart w:id="296" w:name="_Hlk130922293"/>
      <w:r/>
      <w:bookmarkStart w:id="297" w:name="_Hlk131843680"/>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r/>
    </w:p>
    <w:p>
      <w:pPr>
        <w:rPr>
          <w:rFonts w:ascii="黑体" w:eastAsia="黑体"/>
          <w:bCs/>
          <w:color w:val="auto"/>
          <w:sz w:val="28"/>
          <w:szCs w:val="28"/>
          <w:highlight w:val="none"/>
        </w:rPr>
      </w:pPr>
      <w:r>
        <w:rPr>
          <w:rFonts w:ascii="黑体" w:eastAsia="黑体"/>
          <w:bCs/>
          <w:color w:val="auto"/>
          <w:sz w:val="28"/>
          <w:szCs w:val="28"/>
          <w:highlight w:val="none"/>
        </w:rPr>
      </w:r>
      <w:bookmarkEnd w:id="296"/>
      <w:r/>
      <w:bookmarkEnd w:id="297"/>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spacing w:line="440" w:lineRule="exac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、特定资格要求 ：</w:t>
      </w:r>
      <w:r>
        <w:rPr>
          <w:rFonts w:hint="eastAsia" w:ascii="宋体" w:hAnsi="宋体"/>
          <w:b/>
          <w:color w:val="auto"/>
          <w:sz w:val="24"/>
          <w:szCs w:val="21"/>
          <w:highlight w:val="none"/>
        </w:rPr>
        <w:t xml:space="preserve">无</w:t>
      </w:r>
      <w:r>
        <w:rPr>
          <w:rFonts w:hint="eastAsia" w:ascii="宋体" w:hAnsi="宋体"/>
          <w:b/>
          <w:color w:val="auto"/>
          <w:sz w:val="24"/>
          <w:szCs w:val="21"/>
          <w:highlight w:val="none"/>
          <w:lang w:val="zh-CN"/>
        </w:rPr>
        <w:t xml:space="preserve">。</w:t>
      </w:r>
      <w:r/>
    </w:p>
    <w:p>
      <w:pPr>
        <w:ind w:firstLine="480"/>
        <w:jc w:val="left"/>
        <w:spacing w:line="440" w:lineRule="exac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72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highlight w:val="none"/>
          <w:lang w:val="zh-CN"/>
        </w:rPr>
      </w:pPr>
      <w:r>
        <w:rPr>
          <w:rFonts w:hint="eastAsia" w:ascii="宋体"/>
          <w:bCs/>
          <w:color w:val="auto"/>
          <w:sz w:val="24"/>
          <w:highlight w:val="none"/>
          <w:lang w:val="zh-CN"/>
        </w:rPr>
        <w:t xml:space="preserve">致无锡市宜兴生态环境监测站、无锡君瑞祥泰招标有限公司：</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你们本项目（项目编号：</w:t>
      </w:r>
      <w:r>
        <w:rPr>
          <w:rFonts w:hint="eastAsia" w:ascii="宋体"/>
          <w:bCs/>
          <w:color w:val="auto"/>
          <w:sz w:val="24"/>
          <w:highlight w:val="none"/>
          <w:lang w:val="zh-CN"/>
        </w:rPr>
        <w:t xml:space="preserve">JSZC-320282-WXJR-G2026-0007</w:t>
      </w:r>
      <w:r>
        <w:rPr>
          <w:rFonts w:hint="eastAsia" w:ascii="宋体" w:hAnsi="宋体"/>
          <w:bCs/>
          <w:color w:val="auto"/>
          <w:sz w:val="24"/>
          <w:highlight w:val="none"/>
          <w:lang w:val="zh-CN"/>
        </w:rPr>
        <w:t xml:space="preserve">）</w:t>
      </w:r>
      <w:r>
        <w:rPr>
          <w:rFonts w:hint="eastAsia" w:ascii="宋体"/>
          <w:bCs/>
          <w:color w:val="auto"/>
          <w:sz w:val="24"/>
          <w:highlight w:val="none"/>
          <w:lang w:val="zh-CN"/>
        </w:rPr>
        <w:t xml:space="preserve">招标文件，经仔细阅读和研究，我方决定参加投标。</w:t>
      </w:r>
      <w:r/>
    </w:p>
    <w:p>
      <w:pPr>
        <w:numPr>
          <w:ilvl w:val="0"/>
          <w:numId w:val="12"/>
        </w:numPr>
        <w:ind w:firstLine="480"/>
        <w:spacing w:line="360" w:lineRule="auto"/>
        <w:tabs>
          <w:tab w:val="clear" w:pos="0" w:leader="none"/>
        </w:tabs>
        <w:rPr>
          <w:rFonts w:ascii="宋体" w:hAnsi="宋体"/>
          <w:bCs/>
          <w:color w:val="auto"/>
          <w:sz w:val="24"/>
          <w:highlight w:val="none"/>
          <w:lang w:val="zh-CN"/>
        </w:rPr>
      </w:pPr>
      <w:r/>
      <w:bookmarkStart w:id="298" w:name="OLE_LINK233"/>
      <w:r/>
      <w:bookmarkStart w:id="299" w:name="OLE_LINK115"/>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2"/>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00" w:name="_Hlk131935611"/>
      <w:r>
        <w:rPr>
          <w:rFonts w:hint="eastAsia" w:ascii="宋体" w:hAnsi="宋体"/>
          <w:bCs/>
          <w:color w:val="auto"/>
          <w:sz w:val="24"/>
          <w:highlight w:val="none"/>
          <w:lang w:val="zh-CN"/>
        </w:rPr>
        <w:t xml:space="preserve">《项目技术要求偏离表》</w:t>
      </w:r>
      <w:bookmarkEnd w:id="300"/>
      <w:r>
        <w:rPr>
          <w:rFonts w:hint="eastAsia" w:ascii="宋体" w:hAnsi="宋体"/>
          <w:bCs/>
          <w:color w:val="auto"/>
          <w:sz w:val="24"/>
          <w:highlight w:val="none"/>
          <w:lang w:val="zh-CN"/>
        </w:rPr>
        <w:t xml:space="preserve">。</w:t>
      </w:r>
      <w:r/>
    </w:p>
    <w:p>
      <w:pPr>
        <w:numPr>
          <w:ilvl w:val="0"/>
          <w:numId w:val="12"/>
        </w:numPr>
        <w:jc w:val="left"/>
        <w:spacing w:line="360" w:lineRule="auto"/>
        <w:rPr>
          <w:rFonts w:ascii="宋体" w:hAnsi="宋体"/>
          <w:bCs/>
          <w:color w:val="auto"/>
          <w:sz w:val="24"/>
          <w:highlight w:val="none"/>
          <w:lang w:val="zh-CN"/>
        </w:rPr>
      </w:pPr>
      <w:r/>
      <w:bookmarkStart w:id="301" w:name="_Hlk160091472"/>
      <w:r/>
      <w:bookmarkStart w:id="302"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301"/>
      <w:r>
        <w:rPr>
          <w:rFonts w:hint="eastAsia" w:ascii="宋体" w:hAnsi="宋体"/>
          <w:bCs/>
          <w:color w:val="auto"/>
          <w:sz w:val="24"/>
          <w:highlight w:val="none"/>
          <w:lang w:val="zh-CN"/>
        </w:rPr>
        <w:t xml:space="preserve">。</w:t>
      </w:r>
      <w:bookmarkEnd w:id="302"/>
      <w:r/>
      <w:r/>
    </w:p>
    <w:p>
      <w:pPr>
        <w:numPr>
          <w:ilvl w:val="0"/>
          <w:numId w:val="12"/>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2"/>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303"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303"/>
      <w:r>
        <w:rPr>
          <w:rFonts w:hint="eastAsia" w:ascii="宋体" w:hAnsi="宋体"/>
          <w:bCs/>
          <w:color w:val="auto"/>
          <w:sz w:val="24"/>
          <w:highlight w:val="none"/>
          <w:lang w:val="zh-CN"/>
        </w:rPr>
        <w:t xml:space="preserve">。</w:t>
      </w:r>
      <w:r/>
    </w:p>
    <w:p>
      <w:pPr>
        <w:numPr>
          <w:ilvl w:val="0"/>
          <w:numId w:val="12"/>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我方认为采购人有权确定中标投标单位。</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2"/>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我方愿意按照《中华人民共和国民法典》和合同条款履行自己的全部责任。</w:t>
      </w:r>
      <w:r/>
    </w:p>
    <w:p>
      <w:pPr>
        <w:numPr>
          <w:ilvl w:val="0"/>
          <w:numId w:val="12"/>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2"/>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2"/>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我方不是为本项目提供整体设计、规范编制或者项目管理、监理、检测等服务的投标人。</w:t>
      </w:r>
      <w:r/>
    </w:p>
    <w:p>
      <w:pPr>
        <w:numPr>
          <w:ilvl w:val="0"/>
          <w:numId w:val="12"/>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899"/>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2"/>
        </w:numPr>
        <w:ind w:left="-258"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与本次投标有关的一切正式往来函电，请联系：</w:t>
      </w:r>
      <w:r/>
    </w:p>
    <w:tbl>
      <w:tblPr>
        <w:tblStyle w:val="899"/>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bookmarkStart w:id="304"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bookmarkEnd w:id="298"/>
            <w:r/>
            <w:bookmarkEnd w:id="299"/>
            <w:r/>
            <w:bookmarkEnd w:id="304"/>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ind w:left="0" w:hanging="141"/>
        <w:jc w:val="left"/>
        <w:rPr>
          <w:rFonts w:ascii="宋体"/>
          <w:color w:val="auto"/>
          <w:sz w:val="28"/>
          <w:szCs w:val="28"/>
          <w:highlight w:val="none"/>
        </w:rPr>
      </w:pPr>
      <w:r>
        <w:rPr>
          <w:rFonts w:hint="eastAsia" w:ascii="黑体" w:eastAsia="黑体"/>
          <w:bCs/>
          <w:color w:val="auto"/>
          <w:sz w:val="24"/>
          <w:szCs w:val="24"/>
          <w:highlight w:val="none"/>
        </w:rPr>
        <w:t xml:space="preserve">2、明细报价表（格式）：</w:t>
      </w:r>
      <w:r/>
    </w:p>
    <w:p>
      <w:pPr>
        <w:ind w:firstLine="3080"/>
        <w:rPr>
          <w:rFonts w:ascii="黑体" w:eastAsia="黑体"/>
          <w:color w:val="auto"/>
          <w:sz w:val="28"/>
          <w:szCs w:val="28"/>
          <w:highlight w:val="none"/>
        </w:rPr>
      </w:pPr>
      <w:r>
        <w:rPr>
          <w:rFonts w:hint="eastAsia" w:ascii="黑体" w:eastAsia="黑体"/>
          <w:color w:val="auto"/>
          <w:sz w:val="28"/>
          <w:szCs w:val="28"/>
          <w:highlight w:val="none"/>
        </w:rPr>
        <w:t xml:space="preserve">明细报价表（采购包号：**） </w:t>
      </w:r>
      <w:r/>
    </w:p>
    <w:p>
      <w:pPr>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rPr>
          <w:rFonts w:ascii="黑体" w:hAnsi="黑体"/>
          <w:color w:val="auto"/>
          <w:sz w:val="28"/>
          <w:szCs w:val="28"/>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单位：元</w:t>
      </w:r>
      <w:r/>
    </w:p>
    <w:p>
      <w:pPr>
        <w:ind w:firstLine="480"/>
        <w:rPr>
          <w:rFonts w:ascii="宋体"/>
          <w:color w:val="auto"/>
          <w:sz w:val="24"/>
          <w:szCs w:val="24"/>
          <w:highlight w:val="none"/>
        </w:rPr>
      </w:pPr>
      <w:r>
        <w:rPr>
          <w:rFonts w:ascii="宋体"/>
          <w:color w:val="auto"/>
          <w:sz w:val="24"/>
          <w:szCs w:val="24"/>
          <w:highlight w:val="none"/>
        </w:rPr>
      </w:r>
      <w:r/>
    </w:p>
    <w:tbl>
      <w:tblPr>
        <w:tblStyle w:val="899"/>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134"/>
        <w:gridCol w:w="1418"/>
        <w:gridCol w:w="1417"/>
        <w:gridCol w:w="1560"/>
        <w:gridCol w:w="1275"/>
        <w:gridCol w:w="2305"/>
      </w:tblGrid>
      <w:tr>
        <w:trPr>
          <w:jc w:val="center"/>
          <w:trHeight w:val="771"/>
        </w:trPr>
        <w:tc>
          <w:tcPr>
            <w:tcW w:w="746"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序号</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服务名称</w:t>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数量</w:t>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单位</w:t>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单价</w:t>
            </w:r>
            <w:bookmarkStart w:id="305" w:name="OLE_LINK1"/>
            <w:r/>
            <w:r/>
          </w:p>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（元）</w:t>
            </w:r>
            <w:bookmarkEnd w:id="305"/>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分项总报价</w:t>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备注</w:t>
            </w:r>
            <w:r/>
          </w:p>
        </w:tc>
      </w:tr>
      <w:tr>
        <w:trPr>
          <w:jc w:val="center"/>
          <w:trHeight w:val="732"/>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1</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0"/>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2</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69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ascii="楷体_GB2312" w:eastAsia="楷体_GB2312"/>
                <w:color w:val="auto"/>
                <w:szCs w:val="21"/>
                <w:highlight w:val="none"/>
              </w:rPr>
              <w:t xml:space="preserve">…</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55"/>
        </w:trPr>
        <w:tc>
          <w:tcPr>
            <w:gridSpan w:val="2"/>
            <w:tcW w:w="1880" w:type="dxa"/>
            <w:vAlign w:val="center"/>
            <w:vMerge w:val="restart"/>
            <w:textDirection w:val="lrTb"/>
            <w:noWrap w:val="false"/>
          </w:tcPr>
          <w:p>
            <w:pPr>
              <w:jc w:val="center"/>
              <w:rPr>
                <w:rFonts w:ascii="楷体_GB2312" w:eastAsia="楷体_GB2312"/>
                <w:color w:val="auto"/>
                <w:szCs w:val="21"/>
                <w:highlight w:val="none"/>
              </w:rPr>
            </w:pPr>
            <w:r>
              <w:rPr>
                <w:rFonts w:hint="eastAsia" w:ascii="楷体_GB2312" w:eastAsia="楷体_GB2312"/>
                <w:color w:val="auto"/>
                <w:szCs w:val="21"/>
                <w:highlight w:val="none"/>
              </w:rPr>
              <w:t xml:space="preserve">合计</w:t>
            </w:r>
            <w:r/>
          </w:p>
        </w:tc>
        <w:tc>
          <w:tcPr>
            <w:gridSpan w:val="5"/>
            <w:tcW w:w="7975"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（小写）</w:t>
            </w:r>
            <w:r/>
          </w:p>
        </w:tc>
      </w:tr>
      <w:tr>
        <w:trPr>
          <w:jc w:val="center"/>
          <w:trHeight w:val="755"/>
        </w:trPr>
        <w:tc>
          <w:tcPr>
            <w:gridSpan w:val="2"/>
            <w:tcW w:w="1880" w:type="dxa"/>
            <w:vAlign w:val="center"/>
            <w:vMerge w:val="continue"/>
            <w:textDirection w:val="lrTb"/>
            <w:noWrap w:val="false"/>
          </w:tcPr>
          <w:p>
            <w:pPr>
              <w:jc w:val="center"/>
              <w:rPr>
                <w:rFonts w:ascii="楷体_GB2312" w:eastAsia="楷体_GB2312"/>
                <w:color w:val="auto"/>
                <w:szCs w:val="21"/>
                <w:highlight w:val="none"/>
              </w:rPr>
            </w:pPr>
            <w:r>
              <w:rPr>
                <w:rFonts w:ascii="楷体_GB2312" w:eastAsia="楷体_GB2312"/>
                <w:color w:val="auto"/>
                <w:szCs w:val="21"/>
                <w:highlight w:val="none"/>
              </w:rPr>
            </w:r>
            <w:r/>
          </w:p>
        </w:tc>
        <w:tc>
          <w:tcPr>
            <w:gridSpan w:val="5"/>
            <w:tcW w:w="7975"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（大写）</w:t>
            </w:r>
            <w:r/>
          </w:p>
        </w:tc>
      </w:tr>
    </w:tbl>
    <w:p>
      <w:pPr>
        <w:ind w:firstLine="420"/>
        <w:spacing w:line="360" w:lineRule="auto"/>
        <w:tabs>
          <w:tab w:val="left" w:pos="6660" w:leader="none"/>
        </w:tabs>
        <w:rPr>
          <w:rFonts w:ascii="宋体"/>
          <w:bCs/>
          <w:color w:val="auto"/>
          <w:szCs w:val="21"/>
          <w:highlight w:val="none"/>
        </w:rPr>
      </w:pPr>
      <w:r>
        <w:rPr>
          <w:rFonts w:hint="eastAsia" w:ascii="宋体"/>
          <w:bCs/>
          <w:color w:val="auto"/>
          <w:szCs w:val="21"/>
          <w:highlight w:val="none"/>
        </w:rPr>
        <w:tab/>
      </w:r>
      <w:r/>
    </w:p>
    <w:p>
      <w:pPr>
        <w:jc w:val="center"/>
        <w:spacing w:line="360" w:lineRule="auto"/>
        <w:rPr>
          <w:color w:val="auto"/>
          <w:sz w:val="24"/>
          <w:szCs w:val="24"/>
          <w:highlight w:val="none"/>
        </w:rPr>
      </w:pPr>
      <w:r/>
      <w:bookmarkStart w:id="306" w:name="_Toc8000"/>
      <w:r/>
      <w:bookmarkEnd w:id="306"/>
      <w:r>
        <w:rPr>
          <w:rFonts w:hint="eastAsia"/>
          <w:color w:val="auto"/>
          <w:sz w:val="24"/>
          <w:szCs w:val="24"/>
          <w:highlight w:val="none"/>
        </w:rPr>
        <w:t xml:space="preserve">投标人</w:t>
      </w:r>
      <w:r>
        <w:rPr>
          <w:color w:val="auto"/>
          <w:sz w:val="24"/>
          <w:szCs w:val="24"/>
          <w:highlight w:val="none"/>
        </w:rPr>
        <w:t xml:space="preserve">（电子签章）：</w:t>
      </w:r>
      <w:r/>
    </w:p>
    <w:p>
      <w:pPr>
        <w:jc w:val="left"/>
        <w:spacing w:line="460" w:lineRule="exact"/>
        <w:rPr>
          <w:rFonts w:ascii="宋体" w:hAnsi="宋体"/>
          <w:color w:val="auto"/>
          <w:szCs w:val="21"/>
          <w:highlight w:val="none"/>
          <w:lang w:val="zh-CN"/>
        </w:rPr>
      </w:pPr>
      <w:r>
        <w:rPr>
          <w:rFonts w:hint="eastAsia" w:ascii="宋体" w:hAnsi="宋体"/>
          <w:color w:val="auto"/>
          <w:szCs w:val="21"/>
          <w:highlight w:val="none"/>
          <w:lang w:val="zh-CN"/>
        </w:rPr>
        <w:t xml:space="preserve">注：</w:t>
      </w:r>
      <w:r/>
    </w:p>
    <w:p>
      <w:pPr>
        <w:ind w:firstLine="420"/>
        <w:jc w:val="left"/>
        <w:spacing w:line="460" w:lineRule="exact"/>
        <w:widowControl/>
        <w:rPr>
          <w:rFonts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bCs/>
          <w:color w:val="auto"/>
          <w:sz w:val="24"/>
          <w:szCs w:val="24"/>
          <w:highlight w:val="none"/>
        </w:rPr>
        <w:br w:type="page" w:clear="all"/>
      </w:r>
      <w:r/>
    </w:p>
    <w:p>
      <w:pPr>
        <w:ind w:left="5370" w:hanging="4740"/>
        <w:jc w:val="left"/>
        <w:spacing w:line="360" w:lineRule="auto"/>
        <w:rPr>
          <w:rFonts w:ascii="黑体" w:hAnsi="宋体" w:eastAsia="黑体"/>
          <w:bCs/>
          <w:color w:val="auto"/>
          <w:sz w:val="28"/>
          <w:szCs w:val="28"/>
          <w:highlight w:val="none"/>
          <w:lang w:val="zh-CN"/>
        </w:rPr>
      </w:pP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line="360" w:lineRule="auto"/>
        <w:tabs>
          <w:tab w:val="left" w:pos="255" w:leader="none"/>
        </w:tabs>
        <w:rPr>
          <w:rFonts w:hint="eastAsia" w:ascii="宋体" w:hAnsi="宋体" w:eastAsia="宋体" w:cs="宋体"/>
          <w:b/>
          <w:bCs/>
          <w:color w:val="000000"/>
          <w:sz w:val="24"/>
          <w:szCs w:val="24"/>
        </w:rPr>
      </w:pPr>
      <w:r>
        <w:rPr>
          <w:rFonts w:hint="eastAsia" w:ascii="黑体" w:hAnsi="黑体" w:eastAsia="黑体"/>
          <w:color w:val="auto"/>
          <w:sz w:val="28"/>
          <w:szCs w:val="21"/>
          <w:highlight w:val="none"/>
          <w:lang w:val="zh-CN"/>
        </w:rPr>
        <w:t xml:space="preserve"> 项目技术要求偏离表（采购包号：**）</w:t>
      </w:r>
      <w:r/>
    </w:p>
    <w:p>
      <w:pPr>
        <w:jc w:val="both"/>
        <w:spacing w:line="360" w:lineRule="auto"/>
        <w:tabs>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p>
    <w:tbl>
      <w:tblPr>
        <w:tblStyle w:val="899"/>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spacing w:line="360" w:lineRule="auto"/>
        <w:rPr>
          <w:rFonts w:ascii="宋体" w:hAnsi="宋体"/>
          <w:bCs/>
          <w:color w:val="auto"/>
          <w:szCs w:val="21"/>
          <w:highlight w:val="none"/>
          <w:lang w:val="zh-CN"/>
        </w:rPr>
      </w:pPr>
      <w:r>
        <w:rPr>
          <w:rFonts w:ascii="宋体" w:hAnsi="宋体"/>
          <w:bCs/>
          <w:color w:val="auto"/>
          <w:szCs w:val="21"/>
          <w:highlight w:val="none"/>
          <w:lang w:val="zh-CN"/>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rPr>
        <w:t xml:space="preserve">（2）招标文件第三章“项目技术要求和有关说明” 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jc w:val="left"/>
        <w:spacing w:line="360" w:lineRule="auto"/>
        <w:tabs>
          <w:tab w:val="left" w:pos="25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val="zh-CN"/>
        </w:rPr>
        <w:t xml:space="preserve">4、项目人员配置清单（格式）：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项目人员配置清单（采购包号：**）</w:t>
      </w:r>
      <w:r/>
    </w:p>
    <w:p>
      <w:pP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ascii="宋体" w:hAnsi="宋体"/>
          <w:bCs/>
          <w:color w:val="auto"/>
          <w:sz w:val="24"/>
          <w:szCs w:val="24"/>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日期：</w:t>
      </w:r>
      <w:r/>
    </w:p>
    <w:tbl>
      <w:tblPr>
        <w:tblStyle w:val="899"/>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ascii="宋体" w:hAnsi="宋体"/>
          <w:color w:val="auto"/>
          <w:highlight w:val="none"/>
        </w:rPr>
      </w:r>
      <w:r/>
    </w:p>
    <w:p>
      <w:pPr>
        <w:spacing w:line="440" w:lineRule="exact"/>
        <w:rPr>
          <w:rFonts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307" w:name="_Hlk164083408"/>
      <w:r>
        <w:rPr>
          <w:rFonts w:hint="eastAsia" w:ascii="宋体" w:hAnsi="宋体"/>
          <w:b/>
          <w:bCs/>
          <w:color w:val="auto"/>
          <w:highlight w:val="none"/>
        </w:rPr>
        <w:t xml:space="preserve">应按招标文件要求配备项目人员及提供相关证明材料，以满足项目的</w:t>
      </w:r>
      <w:bookmarkEnd w:id="307"/>
      <w:r>
        <w:rPr>
          <w:rFonts w:hint="eastAsia" w:ascii="宋体" w:hAnsi="宋体"/>
          <w:b/>
          <w:bCs/>
          <w:color w:val="auto"/>
          <w:highlight w:val="none"/>
        </w:rPr>
        <w:t xml:space="preserve">基准要求，否则投标无效。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人员如在项目执行过程中需要更换，须经采购人同意。擅自更换或不到位属于违约行为。</w:t>
      </w:r>
      <w:r/>
    </w:p>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left"/>
        <w:widowControl/>
        <w:rPr>
          <w:rFonts w:ascii="黑体" w:hAnsi="宋体" w:eastAsia="黑体"/>
          <w:bCs/>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黑体" w:hAnsi="宋体" w:eastAsia="黑体"/>
          <w:bCs/>
          <w:color w:val="auto"/>
          <w:sz w:val="24"/>
          <w:szCs w:val="24"/>
          <w:highlight w:val="none"/>
        </w:rPr>
        <w:br w:type="page" w:clear="all"/>
      </w:r>
      <w:r/>
    </w:p>
    <w:p>
      <w:pPr>
        <w:jc w:val="left"/>
        <w:spacing w:line="440" w:lineRule="exact"/>
        <w:tabs>
          <w:tab w:val="left" w:pos="255" w:leader="none"/>
        </w:tabs>
        <w:rPr>
          <w:rFonts w:ascii="宋体" w:hAnsi="宋体"/>
          <w:color w:val="auto"/>
          <w:sz w:val="24"/>
          <w:szCs w:val="24"/>
          <w:highlight w:val="none"/>
        </w:rPr>
      </w:pPr>
      <w:r>
        <w:rPr>
          <w:rFonts w:hint="eastAsia" w:ascii="黑体" w:hAnsi="宋体" w:eastAsia="黑体"/>
          <w:bCs/>
          <w:color w:val="auto"/>
          <w:sz w:val="24"/>
          <w:szCs w:val="24"/>
          <w:highlight w:val="none"/>
          <w:lang w:val="zh-CN"/>
        </w:rPr>
        <w:t xml:space="preserve">5、</w:t>
      </w:r>
      <w:r>
        <w:rPr>
          <w:rFonts w:hint="eastAsia" w:ascii="宋体"/>
          <w:bCs/>
          <w:color w:val="auto"/>
          <w:sz w:val="24"/>
          <w:szCs w:val="24"/>
          <w:highlight w:val="none"/>
        </w:rPr>
        <w:t xml:space="preserve">“第三章 项目技术要求和有关说明”中要求提供的相关资料</w:t>
      </w:r>
      <w:r>
        <w:rPr>
          <w:rFonts w:hint="eastAsia" w:ascii="宋体" w:hAnsi="宋体"/>
          <w:color w:val="auto"/>
          <w:sz w:val="24"/>
          <w:szCs w:val="24"/>
          <w:highlight w:val="none"/>
        </w:rPr>
        <w:t xml:space="preserve">。</w:t>
      </w:r>
      <w:r/>
    </w:p>
    <w:p>
      <w:pPr>
        <w:jc w:val="left"/>
        <w:widowControl/>
        <w:rPr>
          <w:rFonts w:ascii="宋体" w:hAnsi="宋体"/>
          <w:color w:val="auto"/>
          <w:sz w:val="24"/>
          <w:szCs w:val="24"/>
          <w:highlight w:val="none"/>
        </w:rPr>
      </w:pPr>
      <w:r>
        <w:rPr>
          <w:rFonts w:hint="eastAsia" w:ascii="宋体" w:hAnsi="宋体"/>
          <w:color w:val="auto"/>
          <w:sz w:val="24"/>
          <w:szCs w:val="24"/>
          <w:highlight w:val="none"/>
        </w:rPr>
        <w:br w:type="page" w:clear="all"/>
      </w:r>
      <w:r/>
    </w:p>
    <w:p>
      <w:pPr>
        <w:spacing w:line="240" w:lineRule="atLeas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rPr>
          <w:rFonts w:ascii="宋体" w:hAnsi="宋体"/>
          <w:color w:val="auto"/>
          <w:sz w:val="24"/>
          <w:szCs w:val="24"/>
          <w:highlight w:val="none"/>
          <w:lang w:val="zh-CN"/>
        </w:rPr>
      </w:pPr>
      <w:r>
        <w:rPr>
          <w:rFonts w:hint="eastAsia" w:ascii="黑体" w:hAnsi="宋体" w:eastAsia="黑体"/>
          <w:bCs/>
          <w:color w:val="auto"/>
          <w:sz w:val="28"/>
          <w:szCs w:val="28"/>
          <w:highlight w:val="none"/>
        </w:rPr>
        <w:t xml:space="preserve">企业报价折扣证明（采购包号：**）</w:t>
      </w:r>
      <w:r/>
    </w:p>
    <w:tbl>
      <w:tblPr>
        <w:tblStyle w:val="899"/>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67"/>
        <w:gridCol w:w="2436"/>
        <w:gridCol w:w="4510"/>
      </w:tblGrid>
      <w:tr>
        <w:trPr>
          <w:jc w:val="center"/>
          <w:trHeight w:val="687"/>
        </w:trPr>
        <w:tc>
          <w:tcPr>
            <w:tcW w:w="75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467"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企业性质</w:t>
            </w:r>
            <w:r/>
          </w:p>
        </w:tc>
        <w:tc>
          <w:tcPr>
            <w:tcW w:w="2436"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服务承接商</w:t>
            </w:r>
            <w:r>
              <w:rPr>
                <w:rFonts w:hint="eastAsia" w:ascii="宋体" w:hAnsi="宋体" w:cs="宋体"/>
                <w:color w:val="auto"/>
                <w:szCs w:val="21"/>
                <w:highlight w:val="none"/>
                <w:lang w:val="zh-CN"/>
              </w:rPr>
              <w:t xml:space="preserve">类别</w:t>
            </w:r>
            <w:r/>
          </w:p>
        </w:tc>
        <w:tc>
          <w:tcPr>
            <w:tcW w:w="4510"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投标文件中需要提供的</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r>
      <w:tr>
        <w:trPr>
          <w:jc w:val="center"/>
          <w:trHeight w:val="1219"/>
        </w:trPr>
        <w:tc>
          <w:tcPr>
            <w:tcW w:w="7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1</w:t>
            </w:r>
            <w:r/>
          </w:p>
        </w:tc>
        <w:tc>
          <w:tcPr>
            <w:tcW w:w="146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小微型企业</w:t>
            </w:r>
            <w:r/>
          </w:p>
        </w:tc>
        <w:tc>
          <w:tcPr>
            <w:tcW w:w="243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小微企业</w:t>
            </w:r>
            <w:r/>
          </w:p>
        </w:tc>
        <w:tc>
          <w:tcPr>
            <w:tcW w:w="4510" w:type="dxa"/>
            <w:vAlign w:val="center"/>
            <w:textDirection w:val="lrTb"/>
            <w:noWrap w:val="false"/>
          </w:tcPr>
          <w:p>
            <w:pPr>
              <w:jc w:val="left"/>
              <w:spacing w:line="360" w:lineRule="auto"/>
              <w:rPr>
                <w:rFonts w:ascii="宋体" w:hAnsi="宋体" w:cs="宋体"/>
                <w:color w:val="auto"/>
                <w:szCs w:val="21"/>
                <w:highlight w:val="none"/>
                <w:lang w:val="zh-CN"/>
              </w:rPr>
            </w:pPr>
            <w:r/>
            <w:bookmarkStart w:id="308" w:name="OLE_LINK72"/>
            <w:r>
              <w:rPr>
                <w:rFonts w:hint="eastAsia" w:ascii="宋体" w:hAnsi="宋体" w:cs="宋体"/>
                <w:bCs/>
                <w:color w:val="auto"/>
                <w:szCs w:val="21"/>
                <w:highlight w:val="none"/>
              </w:rPr>
              <w:t xml:space="preserve">《中小企业声明函》</w:t>
            </w:r>
            <w:bookmarkEnd w:id="308"/>
            <w:r/>
            <w:bookmarkStart w:id="309" w:name="OLE_LINK65"/>
            <w:r>
              <w:rPr>
                <w:rFonts w:hint="eastAsia" w:ascii="宋体" w:hAnsi="宋体" w:cs="宋体"/>
                <w:bCs/>
                <w:color w:val="auto"/>
                <w:szCs w:val="21"/>
                <w:highlight w:val="none"/>
              </w:rPr>
              <w:t xml:space="preserve">（格式见附件1）</w:t>
            </w:r>
            <w:bookmarkEnd w:id="309"/>
            <w:r/>
            <w:r/>
          </w:p>
        </w:tc>
      </w:tr>
      <w:tr>
        <w:trPr>
          <w:jc w:val="center"/>
          <w:trHeight w:val="1340"/>
        </w:trPr>
        <w:tc>
          <w:tcPr>
            <w:tcW w:w="7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2</w:t>
            </w:r>
            <w:r/>
          </w:p>
        </w:tc>
        <w:tc>
          <w:tcPr>
            <w:tcW w:w="1467"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4510" w:type="dxa"/>
            <w:vAlign w:val="center"/>
            <w:textDirection w:val="lrTb"/>
            <w:noWrap w:val="false"/>
          </w:tcPr>
          <w:p>
            <w:pPr>
              <w:jc w:val="left"/>
              <w:spacing w:line="360" w:lineRule="auto"/>
              <w:rPr>
                <w:rFonts w:ascii="宋体" w:hAnsi="宋体" w:cs="宋体"/>
                <w:color w:val="auto"/>
                <w:szCs w:val="21"/>
                <w:highlight w:val="none"/>
                <w:lang w:val="zh-CN"/>
              </w:rPr>
            </w:pPr>
            <w:r/>
            <w:bookmarkStart w:id="310" w:name="OLE_LINK73"/>
            <w:r>
              <w:rPr>
                <w:rFonts w:hint="eastAsia" w:ascii="宋体" w:hAnsi="宋体" w:cs="宋体"/>
                <w:bCs/>
                <w:color w:val="auto"/>
                <w:szCs w:val="21"/>
                <w:highlight w:val="none"/>
              </w:rPr>
              <w:t xml:space="preserve">《残疾人福利性单位声明函》</w:t>
            </w:r>
            <w:bookmarkEnd w:id="310"/>
            <w:r>
              <w:rPr>
                <w:rFonts w:hint="eastAsia" w:ascii="宋体" w:hAnsi="宋体" w:cs="宋体"/>
                <w:bCs/>
                <w:color w:val="auto"/>
                <w:szCs w:val="21"/>
                <w:highlight w:val="none"/>
              </w:rPr>
              <w:t xml:space="preserve">（格式见附件2）</w:t>
            </w:r>
            <w:r/>
          </w:p>
        </w:tc>
      </w:tr>
      <w:tr>
        <w:trPr>
          <w:jc w:val="center"/>
          <w:trHeight w:val="1273"/>
        </w:trPr>
        <w:tc>
          <w:tcPr>
            <w:tcW w:w="750" w:type="dxa"/>
            <w:vAlign w:val="center"/>
            <w:textDirection w:val="lrTb"/>
            <w:noWrap w:val="false"/>
          </w:tcPr>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3</w:t>
            </w:r>
            <w:r/>
          </w:p>
        </w:tc>
        <w:tc>
          <w:tcPr>
            <w:tcW w:w="1467" w:type="dxa"/>
            <w:vAlign w:val="center"/>
            <w:textDirection w:val="lrTb"/>
            <w:noWrap w:val="false"/>
          </w:tcPr>
          <w:p>
            <w:pPr>
              <w:jc w:val="center"/>
              <w:spacing w:line="360" w:lineRule="auto"/>
              <w:rPr>
                <w:rFonts w:asci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监狱企业</w:t>
            </w:r>
            <w:r/>
          </w:p>
        </w:tc>
        <w:tc>
          <w:tcPr>
            <w:tcW w:w="4510"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0"/>
        <w:jc w:val="left"/>
        <w:spacing w:line="320" w:lineRule="atLeast"/>
        <w:rPr>
          <w:rFonts w:ascii="宋体" w:hAnsi="宋体" w:cs="宋体"/>
          <w:color w:val="auto"/>
          <w:szCs w:val="21"/>
          <w:highlight w:val="none"/>
          <w:lang w:val="zh-CN"/>
        </w:rPr>
      </w:pPr>
      <w:r/>
      <w:bookmarkStart w:id="311" w:name="OLE_LINK264"/>
      <w:r>
        <w:rPr>
          <w:rFonts w:hint="eastAsia" w:ascii="宋体" w:hAnsi="宋体" w:cs="宋体"/>
          <w:color w:val="auto"/>
          <w:szCs w:val="21"/>
          <w:highlight w:val="none"/>
          <w:lang w:val="zh-CN"/>
        </w:rPr>
        <w:t xml:space="preserve">注：如本项目给予报价扣除优惠，投标单位根据招标文件要求提供相关证明材料（如有），以提供的有效证明材料为准 。</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bookmarkEnd w:id="311"/>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jc w:val="left"/>
        <w:rPr>
          <w:rFonts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rPr>
          <w:color w:val="auto"/>
          <w:highlight w:val="none"/>
        </w:rPr>
      </w:pPr>
      <w:r>
        <w:rPr>
          <w:color w:val="auto"/>
          <w:highlight w:val="none"/>
        </w:rPr>
      </w:r>
      <w:r/>
    </w:p>
    <w:p>
      <w:pPr>
        <w:pStyle w:val="916"/>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916"/>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1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1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1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1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1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16"/>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16"/>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1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1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1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1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1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1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16"/>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left"/>
        <w:rPr>
          <w:rFonts w:ascii="宋体"/>
          <w:bCs/>
          <w:color w:val="auto"/>
          <w:szCs w:val="21"/>
          <w:highlight w:val="none"/>
        </w:rPr>
      </w:pPr>
      <w:r>
        <w:rPr>
          <w:rFonts w:ascii="宋体"/>
          <w:bCs/>
          <w:color w:val="auto"/>
          <w:szCs w:val="21"/>
          <w:highlight w:val="none"/>
        </w:rPr>
      </w:r>
      <w:r/>
    </w:p>
    <w:p>
      <w:pPr>
        <w:ind w:firstLine="420"/>
        <w:jc w:val="left"/>
        <w:rPr>
          <w:rFonts w:ascii="宋体"/>
          <w:bCs/>
          <w:color w:val="auto"/>
          <w:szCs w:val="21"/>
          <w:highlight w:val="none"/>
        </w:rPr>
      </w:pPr>
      <w:r>
        <w:rPr>
          <w:rFonts w:ascii="宋体"/>
          <w:bCs/>
          <w:color w:val="auto"/>
          <w:szCs w:val="21"/>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pStyle w:val="916"/>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残疾人福利性单位声明函（服务类项目）（采购包号：**）</w:t>
      </w:r>
      <w:r/>
    </w:p>
    <w:p>
      <w:pPr>
        <w:pStyle w:val="916"/>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16"/>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16"/>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left="5460" w:hanging="5460"/>
        <w:jc w:val="center"/>
        <w:spacing w:line="360" w:lineRule="auto"/>
        <w:rPr>
          <w:rFonts w:ascii="黑体" w:hAnsi="宋体" w:eastAsia="黑体"/>
          <w:bCs/>
          <w:color w:val="auto"/>
          <w:sz w:val="24"/>
          <w:szCs w:val="24"/>
          <w:highlight w:val="none"/>
          <w:lang w:val="zh-CN"/>
        </w:rPr>
      </w:pPr>
      <w:r>
        <w:rPr>
          <w:rFonts w:hint="eastAsia" w:ascii="宋体" w:hAnsi="宋体" w:eastAsia="宋体" w:cs="宋体"/>
          <w:color w:val="000000"/>
          <w:sz w:val="24"/>
          <w:szCs w:val="24"/>
          <w:shd w:val="clear" w:color="auto" w:fill="ffffff"/>
        </w:rPr>
        <w:t xml:space="preserve">日期：___年____月____日 </w:t>
      </w:r>
      <w:r>
        <w:rPr>
          <w:rFonts w:hint="eastAsia" w:ascii="黑体" w:hAnsi="宋体" w:eastAsia="黑体"/>
          <w:bCs/>
          <w:color w:val="auto"/>
          <w:sz w:val="24"/>
          <w:szCs w:val="24"/>
          <w:highlight w:val="none"/>
          <w:lang w:val="zh-CN"/>
        </w:rPr>
        <w:br w:type="page" w:clear="all"/>
      </w:r>
      <w:r/>
    </w:p>
    <w:p>
      <w:pPr>
        <w:jc w:val="left"/>
        <w:rPr>
          <w:rFonts w:hint="eastAsia" w:ascii="黑体" w:hAnsi="宋体" w:eastAsia="黑体"/>
          <w:bCs/>
          <w:color w:val="auto"/>
          <w:sz w:val="24"/>
          <w:szCs w:val="24"/>
          <w:highlight w:val="none"/>
          <w:lang w:val="en-US" w:eastAsia="zh-CN"/>
        </w:rPr>
      </w:pPr>
      <w:r/>
      <w:bookmarkStart w:id="312" w:name="_Hlk151563840"/>
      <w:r>
        <w:rPr>
          <w:rFonts w:hint="eastAsia" w:ascii="黑体" w:hAnsi="宋体" w:eastAsia="黑体"/>
          <w:bCs/>
          <w:color w:val="auto"/>
          <w:sz w:val="24"/>
          <w:szCs w:val="24"/>
          <w:highlight w:val="none"/>
          <w:lang w:val="en-US" w:eastAsia="zh-CN"/>
        </w:rPr>
        <w:t xml:space="preserve">附件3.关于符合本国产品标准的声明函</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16"/>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16"/>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6"/>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1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1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1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1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6"/>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16"/>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1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1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1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1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1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1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both"/>
        <w:rPr>
          <w:rFonts w:hint="eastAsia" w:ascii="黑体" w:hAnsi="宋体" w:eastAsia="黑体"/>
          <w:bCs/>
          <w:color w:val="auto"/>
          <w:sz w:val="28"/>
          <w:szCs w:val="28"/>
          <w:highlight w:val="none"/>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rPr>
          <w:rFonts w:hint="eastAsia" w:ascii="黑体" w:hAnsi="宋体" w:eastAsia="黑体"/>
          <w:bCs/>
          <w:color w:val="auto"/>
          <w:sz w:val="28"/>
          <w:szCs w:val="28"/>
          <w:highlight w:val="none"/>
        </w:rPr>
        <w:br w:type="page" w:clear="all"/>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bookmarkEnd w:id="312"/>
      <w:r/>
      <w:r/>
    </w:p>
    <w:p>
      <w:pPr>
        <w:ind w:firstLine="480"/>
        <w:jc w:val="left"/>
        <w:spacing w:line="500" w:lineRule="exac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（六）技术商务部分评分导读表（格式）</w:t>
      </w:r>
      <w:r>
        <w:rPr>
          <w:rFonts w:hint="eastAsia" w:ascii="黑体" w:hAnsi="宋体" w:eastAsia="黑体"/>
          <w:bCs/>
          <w:color w:val="auto"/>
          <w:sz w:val="24"/>
          <w:szCs w:val="24"/>
          <w:highlight w:val="none"/>
        </w:rPr>
        <w:t xml:space="preserve">：</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技术商务部分评分导读表（采购包号：**）</w:t>
      </w:r>
      <w:r/>
    </w:p>
    <w:p>
      <w:pPr>
        <w:ind w:firstLine="720"/>
        <w:spacing w:before="156" w:after="156"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供应商（</w:t>
      </w:r>
      <w:r>
        <w:rPr>
          <w:color w:val="auto"/>
          <w:sz w:val="24"/>
          <w:szCs w:val="24"/>
          <w:highlight w:val="none"/>
        </w:rPr>
        <w:t xml:space="preserve">电子签章</w:t>
      </w:r>
      <w:r>
        <w:rPr>
          <w:rFonts w:hint="eastAsia" w:ascii="宋体" w:hAnsi="宋体"/>
          <w:color w:val="auto"/>
          <w:sz w:val="24"/>
          <w:szCs w:val="21"/>
          <w:highlight w:val="none"/>
          <w:lang w:val="zh-CN"/>
        </w:rPr>
        <w:t xml:space="preserve">）：             项目编号： </w:t>
      </w:r>
      <w:r/>
    </w:p>
    <w:tbl>
      <w:tblPr>
        <w:tblStyle w:val="8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ascii="宋体" w:hAnsi="宋体"/>
          <w:bCs/>
          <w:color w:val="auto"/>
          <w:sz w:val="24"/>
          <w:szCs w:val="24"/>
          <w:highlight w:val="none"/>
          <w:lang w:val="zh-CN"/>
        </w:rPr>
      </w:r>
      <w:r/>
    </w:p>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rPr>
        <w:t xml:space="preserve">投标单位</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rPr>
        <w:t xml:space="preserve">招标</w:t>
      </w:r>
      <w:r>
        <w:rPr>
          <w:rFonts w:hint="eastAsia" w:ascii="宋体" w:hAnsi="宋体"/>
          <w:bCs/>
          <w:color w:val="auto"/>
          <w:sz w:val="24"/>
          <w:szCs w:val="24"/>
          <w:highlight w:val="none"/>
          <w:lang w:val="zh-CN"/>
        </w:rPr>
        <w:t xml:space="preserve">文件“第</w:t>
      </w:r>
      <w:r>
        <w:rPr>
          <w:rFonts w:hint="eastAsia" w:ascii="宋体" w:hAnsi="宋体"/>
          <w:bCs/>
          <w:color w:val="auto"/>
          <w:sz w:val="24"/>
          <w:szCs w:val="24"/>
          <w:highlight w:val="none"/>
        </w:rPr>
        <w:t xml:space="preserve">四</w:t>
      </w:r>
      <w:r>
        <w:rPr>
          <w:rFonts w:hint="eastAsia" w:ascii="宋体" w:hAnsi="宋体"/>
          <w:bCs/>
          <w:color w:val="auto"/>
          <w:sz w:val="24"/>
          <w:szCs w:val="24"/>
          <w:highlight w:val="none"/>
          <w:lang w:val="zh-CN"/>
        </w:rPr>
        <w:t xml:space="preserve">章评审方法和标准”的相关要求，根据自身响应情况填写上表；并在“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。表格不够可自行延长。</w:t>
      </w:r>
      <w:r/>
    </w:p>
    <w:p>
      <w:pPr>
        <w:pStyle w:val="903"/>
        <w:rPr>
          <w:color w:val="auto"/>
          <w:highlight w:val="none"/>
        </w:rPr>
      </w:pPr>
      <w:r>
        <w:rPr>
          <w:color w:val="auto"/>
          <w:highlight w:val="none"/>
        </w:rPr>
      </w:r>
      <w:r/>
    </w:p>
    <w:sectPr>
      <w:footerReference w:type="default" r:id="rId12"/>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新宋体">
    <w:panose1 w:val="02010609030101010101"/>
  </w:font>
  <w:font w:name="Wingdings">
    <w:panose1 w:val="05000000000000000000"/>
  </w:font>
  <w:font w:name="Courier New">
    <w:panose1 w:val="02070309020205020404"/>
  </w:font>
  <w:font w:name="PMingLiU">
    <w:panose1 w:val="02020500000000000000"/>
  </w:font>
  <w:font w:name="Segoe UI">
    <w:panose1 w:val="020B0502040204020203"/>
  </w:font>
  <w:font w:name="Cambria">
    <w:panose1 w:val="02040503050406030204"/>
  </w:font>
  <w:font w:name="Calibri Light">
    <w:panose1 w:val="020F0302020204030204"/>
  </w:font>
  <w:font w:name="Cambria Math">
    <w:panose1 w:val="0204050305040603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framePr w:wrap="around" w:vAnchor="text" w:hAnchor="margin" w:xAlign="center" w:yAlign="top"/>
    </w:pPr>
    <w:r>
      <w:fldChar w:fldCharType="begin"/>
    </w:r>
    <w:r>
      <w:rPr>
        <w:rStyle w:val="922"/>
      </w:rPr>
      <w:instrText xml:space="preserve"> PAGE  </w:instrText>
    </w:r>
    <w:r>
      <w:fldChar w:fldCharType="separate"/>
    </w:r>
    <w:r>
      <w:rPr>
        <w:rStyle w:val="922"/>
      </w:rPr>
      <w:t xml:space="preserve">- 2 -</w:t>
    </w:r>
    <w:r>
      <w:fldChar w:fldCharType="end"/>
    </w:r>
    <w:r/>
  </w:p>
  <w:p>
    <w:pPr>
      <w:pStyle w:val="9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7"/>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9"/>
  </w:num>
  <w:num w:numId="3">
    <w:abstractNumId w:val="7"/>
  </w:num>
  <w:num w:numId="4">
    <w:abstractNumId w:val="5"/>
  </w:num>
  <w:num w:numId="5">
    <w:abstractNumId w:val="6"/>
  </w:num>
  <w:num w:numId="6">
    <w:abstractNumId w:val="8"/>
  </w:num>
  <w:num w:numId="7">
    <w:abstractNumId w:val="11"/>
  </w:num>
  <w:num w:numId="8">
    <w:abstractNumId w:val="0"/>
  </w:num>
  <w:num w:numId="9">
    <w:abstractNumId w:val="3"/>
  </w:num>
  <w:num w:numId="10">
    <w:abstractNumId w:val="4"/>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98"/>
    <w:link w:val="889"/>
    <w:uiPriority w:val="9"/>
    <w:rPr>
      <w:rFonts w:ascii="Arial" w:hAnsi="Arial" w:eastAsia="Arial" w:cs="Arial"/>
      <w:sz w:val="40"/>
      <w:szCs w:val="40"/>
    </w:rPr>
  </w:style>
  <w:style w:type="character" w:styleId="731">
    <w:name w:val="Heading 2 Char"/>
    <w:basedOn w:val="898"/>
    <w:link w:val="890"/>
    <w:uiPriority w:val="9"/>
    <w:rPr>
      <w:rFonts w:ascii="Arial" w:hAnsi="Arial" w:eastAsia="Arial" w:cs="Arial"/>
      <w:sz w:val="34"/>
    </w:rPr>
  </w:style>
  <w:style w:type="character" w:styleId="732">
    <w:name w:val="Heading 3 Char"/>
    <w:basedOn w:val="898"/>
    <w:link w:val="891"/>
    <w:uiPriority w:val="9"/>
    <w:rPr>
      <w:rFonts w:ascii="Arial" w:hAnsi="Arial" w:eastAsia="Arial" w:cs="Arial"/>
      <w:sz w:val="30"/>
      <w:szCs w:val="30"/>
    </w:rPr>
  </w:style>
  <w:style w:type="character" w:styleId="733">
    <w:name w:val="Heading 4 Char"/>
    <w:basedOn w:val="898"/>
    <w:link w:val="892"/>
    <w:uiPriority w:val="9"/>
    <w:rPr>
      <w:rFonts w:ascii="Arial" w:hAnsi="Arial" w:eastAsia="Arial" w:cs="Arial"/>
      <w:b/>
      <w:bCs/>
      <w:sz w:val="26"/>
      <w:szCs w:val="26"/>
    </w:rPr>
  </w:style>
  <w:style w:type="character" w:styleId="734">
    <w:name w:val="Heading 5 Char"/>
    <w:basedOn w:val="898"/>
    <w:link w:val="893"/>
    <w:uiPriority w:val="9"/>
    <w:rPr>
      <w:rFonts w:ascii="Arial" w:hAnsi="Arial" w:eastAsia="Arial" w:cs="Arial"/>
      <w:b/>
      <w:bCs/>
      <w:sz w:val="24"/>
      <w:szCs w:val="24"/>
    </w:rPr>
  </w:style>
  <w:style w:type="character" w:styleId="735">
    <w:name w:val="Heading 6 Char"/>
    <w:basedOn w:val="898"/>
    <w:link w:val="894"/>
    <w:uiPriority w:val="9"/>
    <w:rPr>
      <w:rFonts w:ascii="Arial" w:hAnsi="Arial" w:eastAsia="Arial" w:cs="Arial"/>
      <w:b/>
      <w:bCs/>
      <w:sz w:val="22"/>
      <w:szCs w:val="22"/>
    </w:rPr>
  </w:style>
  <w:style w:type="character" w:styleId="736">
    <w:name w:val="Heading 7 Char"/>
    <w:basedOn w:val="898"/>
    <w:link w:val="895"/>
    <w:uiPriority w:val="9"/>
    <w:rPr>
      <w:rFonts w:ascii="Arial" w:hAnsi="Arial" w:eastAsia="Arial" w:cs="Arial"/>
      <w:b/>
      <w:bCs/>
      <w:i/>
      <w:iCs/>
      <w:sz w:val="22"/>
      <w:szCs w:val="22"/>
    </w:rPr>
  </w:style>
  <w:style w:type="character" w:styleId="737">
    <w:name w:val="Heading 8 Char"/>
    <w:basedOn w:val="898"/>
    <w:link w:val="896"/>
    <w:uiPriority w:val="9"/>
    <w:rPr>
      <w:rFonts w:ascii="Arial" w:hAnsi="Arial" w:eastAsia="Arial" w:cs="Arial"/>
      <w:i/>
      <w:iCs/>
      <w:sz w:val="22"/>
      <w:szCs w:val="22"/>
    </w:rPr>
  </w:style>
  <w:style w:type="character" w:styleId="738">
    <w:name w:val="Heading 9 Char"/>
    <w:basedOn w:val="898"/>
    <w:link w:val="897"/>
    <w:uiPriority w:val="9"/>
    <w:rPr>
      <w:rFonts w:ascii="Arial" w:hAnsi="Arial" w:eastAsia="Arial" w:cs="Arial"/>
      <w:i/>
      <w:iCs/>
      <w:sz w:val="21"/>
      <w:szCs w:val="21"/>
    </w:rPr>
  </w:style>
  <w:style w:type="character" w:styleId="739">
    <w:name w:val="Title Char"/>
    <w:basedOn w:val="898"/>
    <w:link w:val="917"/>
    <w:uiPriority w:val="10"/>
    <w:rPr>
      <w:sz w:val="48"/>
      <w:szCs w:val="48"/>
    </w:rPr>
  </w:style>
  <w:style w:type="character" w:styleId="740">
    <w:name w:val="Subtitle Char"/>
    <w:basedOn w:val="898"/>
    <w:link w:val="911"/>
    <w:uiPriority w:val="11"/>
    <w:rPr>
      <w:sz w:val="24"/>
      <w:szCs w:val="24"/>
    </w:rPr>
  </w:style>
  <w:style w:type="paragraph" w:styleId="741">
    <w:name w:val="Quote"/>
    <w:basedOn w:val="888"/>
    <w:next w:val="888"/>
    <w:link w:val="742"/>
    <w:uiPriority w:val="29"/>
    <w:qFormat/>
    <w:pPr>
      <w:ind w:left="720" w:right="720"/>
    </w:pPr>
    <w:rPr>
      <w:i/>
    </w:rPr>
  </w:style>
  <w:style w:type="character" w:styleId="742">
    <w:name w:val="Quote Char"/>
    <w:link w:val="741"/>
    <w:uiPriority w:val="29"/>
    <w:rPr>
      <w:i/>
    </w:rPr>
  </w:style>
  <w:style w:type="paragraph" w:styleId="743">
    <w:name w:val="Intense Quote"/>
    <w:basedOn w:val="888"/>
    <w:next w:val="888"/>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character" w:styleId="745">
    <w:name w:val="Header Char"/>
    <w:basedOn w:val="898"/>
    <w:link w:val="909"/>
    <w:uiPriority w:val="99"/>
  </w:style>
  <w:style w:type="character" w:styleId="746">
    <w:name w:val="Footer Char"/>
    <w:basedOn w:val="898"/>
    <w:link w:val="907"/>
    <w:uiPriority w:val="99"/>
  </w:style>
  <w:style w:type="paragraph" w:styleId="747">
    <w:name w:val="Caption"/>
    <w:basedOn w:val="888"/>
    <w:next w:val="888"/>
    <w:uiPriority w:val="35"/>
    <w:semiHidden/>
    <w:unhideWhenUsed/>
    <w:qFormat/>
    <w:pPr>
      <w:spacing w:line="276" w:lineRule="auto"/>
    </w:pPr>
    <w:rPr>
      <w:b/>
      <w:bCs/>
      <w:color w:val="4f81bd" w:themeColor="accent1"/>
      <w:sz w:val="18"/>
      <w:szCs w:val="18"/>
    </w:rPr>
  </w:style>
  <w:style w:type="character" w:styleId="748">
    <w:name w:val="Caption Char"/>
    <w:basedOn w:val="747"/>
    <w:link w:val="907"/>
    <w:uiPriority w:val="99"/>
  </w:style>
  <w:style w:type="table" w:styleId="749">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3">
    <w:name w:val="footnote text"/>
    <w:basedOn w:val="888"/>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98"/>
    <w:uiPriority w:val="99"/>
    <w:unhideWhenUsed/>
    <w:rPr>
      <w:vertAlign w:val="superscript"/>
    </w:rPr>
  </w:style>
  <w:style w:type="paragraph" w:styleId="876">
    <w:name w:val="endnote text"/>
    <w:basedOn w:val="888"/>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98"/>
    <w:uiPriority w:val="99"/>
    <w:semiHidden/>
    <w:unhideWhenUsed/>
    <w:rPr>
      <w:vertAlign w:val="superscript"/>
    </w:r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uiPriority w:val="0"/>
    <w:qFormat/>
    <w:pPr>
      <w:jc w:val="both"/>
      <w:widowControl w:val="off"/>
    </w:pPr>
    <w:rPr>
      <w:rFonts w:ascii="Calibri" w:hAnsi="Calibri" w:eastAsia="宋体" w:cs="Times New Roman"/>
      <w:sz w:val="21"/>
      <w:lang w:val="en-US" w:eastAsia="zh-CN" w:bidi="ar-SA"/>
    </w:rPr>
  </w:style>
  <w:style w:type="paragraph" w:styleId="889">
    <w:name w:val="Heading 1"/>
    <w:basedOn w:val="888"/>
    <w:next w:val="888"/>
    <w:link w:val="929"/>
    <w:uiPriority w:val="0"/>
    <w:qFormat/>
    <w:pPr>
      <w:keepLines/>
      <w:keepNext/>
      <w:spacing w:before="340" w:after="330" w:line="576" w:lineRule="auto"/>
      <w:outlineLvl w:val="0"/>
    </w:pPr>
    <w:rPr>
      <w:b/>
      <w:sz w:val="44"/>
    </w:rPr>
  </w:style>
  <w:style w:type="paragraph" w:styleId="890">
    <w:name w:val="Heading 2"/>
    <w:basedOn w:val="888"/>
    <w:next w:val="888"/>
    <w:link w:val="930"/>
    <w:uiPriority w:val="0"/>
    <w:qFormat/>
    <w:pPr>
      <w:keepLines/>
      <w:keepNext/>
      <w:spacing w:before="260" w:after="260" w:line="412" w:lineRule="auto"/>
      <w:outlineLvl w:val="1"/>
    </w:pPr>
    <w:rPr>
      <w:rFonts w:ascii="Arial" w:hAnsi="Arial" w:eastAsia="黑体"/>
      <w:b/>
      <w:sz w:val="32"/>
    </w:rPr>
  </w:style>
  <w:style w:type="paragraph" w:styleId="891">
    <w:name w:val="Heading 3"/>
    <w:basedOn w:val="888"/>
    <w:next w:val="888"/>
    <w:link w:val="931"/>
    <w:uiPriority w:val="0"/>
    <w:qFormat/>
    <w:pPr>
      <w:keepLines/>
      <w:keepNext/>
      <w:spacing w:before="260" w:after="260" w:line="412" w:lineRule="auto"/>
      <w:outlineLvl w:val="2"/>
    </w:pPr>
    <w:rPr>
      <w:b/>
      <w:sz w:val="32"/>
    </w:rPr>
  </w:style>
  <w:style w:type="paragraph" w:styleId="892">
    <w:name w:val="Heading 4"/>
    <w:basedOn w:val="888"/>
    <w:next w:val="888"/>
    <w:link w:val="932"/>
    <w:uiPriority w:val="0"/>
    <w:qFormat/>
    <w:pPr>
      <w:keepLines/>
      <w:keepNext/>
      <w:spacing w:before="280" w:after="290" w:line="372" w:lineRule="auto"/>
      <w:outlineLvl w:val="3"/>
    </w:pPr>
    <w:rPr>
      <w:rFonts w:ascii="Arial" w:hAnsi="Arial" w:eastAsia="黑体"/>
      <w:b/>
      <w:sz w:val="28"/>
    </w:rPr>
  </w:style>
  <w:style w:type="paragraph" w:styleId="893">
    <w:name w:val="Heading 5"/>
    <w:basedOn w:val="888"/>
    <w:next w:val="888"/>
    <w:link w:val="933"/>
    <w:uiPriority w:val="0"/>
    <w:qFormat/>
    <w:pPr>
      <w:keepLines/>
      <w:keepNext/>
      <w:spacing w:before="280" w:after="290" w:line="372" w:lineRule="auto"/>
      <w:outlineLvl w:val="4"/>
    </w:pPr>
    <w:rPr>
      <w:b/>
      <w:sz w:val="28"/>
    </w:rPr>
  </w:style>
  <w:style w:type="paragraph" w:styleId="894">
    <w:name w:val="Heading 6"/>
    <w:basedOn w:val="888"/>
    <w:next w:val="888"/>
    <w:link w:val="934"/>
    <w:uiPriority w:val="0"/>
    <w:qFormat/>
    <w:pPr>
      <w:keepLines/>
      <w:keepNext/>
      <w:spacing w:before="240" w:after="64" w:line="316" w:lineRule="auto"/>
      <w:outlineLvl w:val="5"/>
    </w:pPr>
    <w:rPr>
      <w:rFonts w:ascii="Arial" w:hAnsi="Arial" w:eastAsia="黑体"/>
      <w:b/>
      <w:sz w:val="24"/>
    </w:rPr>
  </w:style>
  <w:style w:type="paragraph" w:styleId="895">
    <w:name w:val="Heading 7"/>
    <w:basedOn w:val="888"/>
    <w:next w:val="888"/>
    <w:link w:val="935"/>
    <w:uiPriority w:val="0"/>
    <w:qFormat/>
    <w:pPr>
      <w:keepLines/>
      <w:keepNext/>
      <w:spacing w:before="240" w:after="64" w:line="316" w:lineRule="auto"/>
      <w:outlineLvl w:val="6"/>
    </w:pPr>
    <w:rPr>
      <w:b/>
      <w:sz w:val="24"/>
    </w:rPr>
  </w:style>
  <w:style w:type="paragraph" w:styleId="896">
    <w:name w:val="Heading 8"/>
    <w:basedOn w:val="888"/>
    <w:next w:val="888"/>
    <w:link w:val="936"/>
    <w:uiPriority w:val="0"/>
    <w:qFormat/>
    <w:pPr>
      <w:keepLines/>
      <w:keepNext/>
      <w:spacing w:before="240" w:after="64" w:line="316" w:lineRule="auto"/>
      <w:outlineLvl w:val="7"/>
    </w:pPr>
    <w:rPr>
      <w:rFonts w:ascii="Arial" w:hAnsi="Arial" w:eastAsia="黑体"/>
      <w:sz w:val="24"/>
    </w:rPr>
  </w:style>
  <w:style w:type="paragraph" w:styleId="897">
    <w:name w:val="Heading 9"/>
    <w:basedOn w:val="888"/>
    <w:next w:val="888"/>
    <w:link w:val="937"/>
    <w:uiPriority w:val="0"/>
    <w:qFormat/>
    <w:pPr>
      <w:keepLines/>
      <w:keepNext/>
      <w:spacing w:before="240" w:after="64" w:line="316" w:lineRule="auto"/>
      <w:outlineLvl w:val="8"/>
    </w:pPr>
    <w:rPr>
      <w:rFonts w:ascii="Arial" w:hAnsi="Arial" w:eastAsia="黑体"/>
    </w:rPr>
  </w:style>
  <w:style w:type="character" w:styleId="898" w:default="1">
    <w:name w:val="Default Paragraph Font"/>
    <w:uiPriority w:val="1"/>
    <w:semiHidden/>
    <w:unhideWhenUsed/>
    <w:qFormat/>
  </w:style>
  <w:style w:type="table" w:styleId="899" w:default="1">
    <w:name w:val="Normal Table"/>
    <w:uiPriority w:val="99"/>
    <w:semiHidden/>
    <w:unhideWhenUsed/>
    <w:qFormat/>
    <w:tblPr>
      <w:tblCellMar>
        <w:left w:w="108" w:type="dxa"/>
        <w:top w:w="0" w:type="dxa"/>
        <w:right w:w="108" w:type="dxa"/>
        <w:bottom w:w="0" w:type="dxa"/>
      </w:tblCellMar>
    </w:tblPr>
  </w:style>
  <w:style w:type="paragraph" w:styleId="900">
    <w:name w:val="Normal Indent"/>
    <w:basedOn w:val="888"/>
    <w:next w:val="888"/>
    <w:uiPriority w:val="99"/>
    <w:qFormat/>
    <w:pPr>
      <w:ind w:firstLine="420"/>
      <w:jc w:val="left"/>
      <w:widowControl/>
    </w:pPr>
    <w:rPr>
      <w:sz w:val="24"/>
    </w:rPr>
  </w:style>
  <w:style w:type="paragraph" w:styleId="901">
    <w:name w:val="Document Map"/>
    <w:basedOn w:val="888"/>
    <w:link w:val="970"/>
    <w:uiPriority w:val="99"/>
    <w:unhideWhenUsed/>
    <w:qFormat/>
    <w:rPr>
      <w:rFonts w:ascii="Microsoft YaHei UI" w:eastAsia="Microsoft YaHei UI"/>
      <w:sz w:val="18"/>
      <w:szCs w:val="18"/>
    </w:rPr>
  </w:style>
  <w:style w:type="paragraph" w:styleId="902">
    <w:name w:val="annotation text"/>
    <w:basedOn w:val="888"/>
    <w:link w:val="938"/>
    <w:uiPriority w:val="0"/>
    <w:qFormat/>
    <w:pPr>
      <w:jc w:val="left"/>
    </w:pPr>
  </w:style>
  <w:style w:type="paragraph" w:styleId="903">
    <w:name w:val="Body Text"/>
    <w:basedOn w:val="888"/>
    <w:next w:val="888"/>
    <w:link w:val="939"/>
    <w:uiPriority w:val="0"/>
    <w:qFormat/>
    <w:rPr>
      <w:sz w:val="20"/>
    </w:rPr>
  </w:style>
  <w:style w:type="paragraph" w:styleId="904">
    <w:name w:val="Body Text Indent"/>
    <w:basedOn w:val="888"/>
    <w:link w:val="940"/>
    <w:uiPriority w:val="0"/>
    <w:qFormat/>
    <w:pPr>
      <w:ind w:left="200"/>
      <w:spacing w:after="120"/>
    </w:pPr>
  </w:style>
  <w:style w:type="paragraph" w:styleId="905">
    <w:name w:val="Date"/>
    <w:basedOn w:val="888"/>
    <w:next w:val="888"/>
    <w:link w:val="976"/>
    <w:uiPriority w:val="99"/>
    <w:semiHidden/>
    <w:unhideWhenUsed/>
    <w:qFormat/>
    <w:pPr>
      <w:ind w:left="100"/>
    </w:pPr>
  </w:style>
  <w:style w:type="paragraph" w:styleId="906">
    <w:name w:val="Balloon Text"/>
    <w:basedOn w:val="888"/>
    <w:link w:val="941"/>
    <w:uiPriority w:val="0"/>
    <w:qFormat/>
    <w:rPr>
      <w:sz w:val="18"/>
      <w:szCs w:val="18"/>
    </w:rPr>
  </w:style>
  <w:style w:type="paragraph" w:styleId="907">
    <w:name w:val="Footer"/>
    <w:basedOn w:val="888"/>
    <w:link w:val="928"/>
    <w:uiPriority w:val="99"/>
    <w:unhideWhenUsed/>
    <w:qFormat/>
    <w:pPr>
      <w:jc w:val="left"/>
      <w:tabs>
        <w:tab w:val="center" w:pos="4153" w:leader="none"/>
        <w:tab w:val="right" w:pos="8306" w:leader="none"/>
      </w:tabs>
    </w:pPr>
    <w:rPr>
      <w:sz w:val="18"/>
      <w:szCs w:val="18"/>
    </w:rPr>
  </w:style>
  <w:style w:type="paragraph" w:styleId="908">
    <w:name w:val="envelope return"/>
    <w:basedOn w:val="888"/>
    <w:uiPriority w:val="0"/>
    <w:qFormat/>
    <w:pPr>
      <w:ind w:firstLine="200"/>
      <w:spacing w:line="360" w:lineRule="auto"/>
    </w:pPr>
    <w:rPr>
      <w:rFonts w:ascii="Arial" w:hAnsi="Arial" w:eastAsia="仿宋_GB2312" w:cs="Arial"/>
      <w:sz w:val="24"/>
      <w:szCs w:val="21"/>
    </w:rPr>
  </w:style>
  <w:style w:type="paragraph" w:styleId="909">
    <w:name w:val="Header"/>
    <w:basedOn w:val="888"/>
    <w:link w:val="92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0">
    <w:name w:val="toc 1"/>
    <w:basedOn w:val="888"/>
    <w:next w:val="888"/>
    <w:uiPriority w:val="39"/>
    <w:qFormat/>
  </w:style>
  <w:style w:type="paragraph" w:styleId="911">
    <w:name w:val="Subtitle"/>
    <w:basedOn w:val="888"/>
    <w:next w:val="888"/>
    <w:link w:val="942"/>
    <w:uiPriority w:val="0"/>
    <w:qFormat/>
    <w:pPr>
      <w:jc w:val="center"/>
      <w:spacing w:before="240" w:after="60" w:line="312" w:lineRule="auto"/>
      <w:widowControl/>
      <w:outlineLvl w:val="1"/>
    </w:pPr>
    <w:rPr>
      <w:rFonts w:ascii="Calibri Light" w:hAnsi="Calibri Light"/>
      <w:b/>
      <w:bCs/>
      <w:sz w:val="32"/>
      <w:szCs w:val="32"/>
    </w:rPr>
  </w:style>
  <w:style w:type="paragraph" w:styleId="912">
    <w:name w:val="Body Text Indent 3"/>
    <w:basedOn w:val="888"/>
    <w:link w:val="943"/>
    <w:uiPriority w:val="0"/>
    <w:qFormat/>
    <w:pPr>
      <w:ind w:left="200"/>
      <w:jc w:val="left"/>
      <w:spacing w:after="120"/>
      <w:widowControl/>
    </w:pPr>
    <w:rPr>
      <w:sz w:val="16"/>
      <w:szCs w:val="16"/>
    </w:rPr>
  </w:style>
  <w:style w:type="paragraph" w:styleId="913">
    <w:name w:val="toc 2"/>
    <w:basedOn w:val="888"/>
    <w:next w:val="888"/>
    <w:uiPriority w:val="0"/>
    <w:qFormat/>
    <w:pPr>
      <w:ind w:left="200"/>
    </w:pPr>
  </w:style>
  <w:style w:type="paragraph" w:styleId="914">
    <w:name w:val="Body Text 2"/>
    <w:basedOn w:val="888"/>
    <w:link w:val="944"/>
    <w:uiPriority w:val="0"/>
    <w:qFormat/>
    <w:pPr>
      <w:spacing w:after="120" w:line="480" w:lineRule="auto"/>
    </w:pPr>
    <w:rPr>
      <w:sz w:val="20"/>
    </w:rPr>
  </w:style>
  <w:style w:type="paragraph" w:styleId="915">
    <w:name w:val="HTML Preformatted"/>
    <w:basedOn w:val="888"/>
    <w:link w:val="9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916">
    <w:name w:val="Normal (Web)"/>
    <w:basedOn w:val="888"/>
    <w:uiPriority w:val="99"/>
    <w:qFormat/>
    <w:pPr>
      <w:jc w:val="left"/>
      <w:spacing w:before="100" w:beforeAutospacing="1" w:after="100" w:afterAutospacing="1"/>
      <w:widowControl/>
    </w:pPr>
    <w:rPr>
      <w:rFonts w:ascii="宋体" w:cs="宋体"/>
      <w:sz w:val="24"/>
      <w:szCs w:val="24"/>
    </w:rPr>
  </w:style>
  <w:style w:type="paragraph" w:styleId="917">
    <w:name w:val="Title"/>
    <w:basedOn w:val="888"/>
    <w:next w:val="888"/>
    <w:link w:val="946"/>
    <w:uiPriority w:val="0"/>
    <w:qFormat/>
    <w:pPr>
      <w:jc w:val="center"/>
      <w:spacing w:before="60" w:after="60"/>
      <w:widowControl/>
      <w:outlineLvl w:val="0"/>
    </w:pPr>
    <w:rPr>
      <w:rFonts w:ascii="Cambria" w:hAnsi="Cambria"/>
      <w:b/>
      <w:bCs/>
      <w:sz w:val="24"/>
      <w:szCs w:val="32"/>
    </w:rPr>
  </w:style>
  <w:style w:type="paragraph" w:styleId="918">
    <w:name w:val="annotation subject"/>
    <w:basedOn w:val="902"/>
    <w:next w:val="902"/>
    <w:link w:val="947"/>
    <w:uiPriority w:val="0"/>
    <w:qFormat/>
    <w:rPr>
      <w:b/>
      <w:bCs/>
    </w:rPr>
  </w:style>
  <w:style w:type="paragraph" w:styleId="919">
    <w:name w:val="Body Text First Indent 2"/>
    <w:basedOn w:val="904"/>
    <w:link w:val="948"/>
    <w:uiPriority w:val="0"/>
    <w:qFormat/>
    <w:pPr>
      <w:ind w:left="0" w:firstLine="200"/>
      <w:spacing w:after="0"/>
    </w:pPr>
    <w:rPr>
      <w:rFonts w:ascii="仿宋_GB2312" w:eastAsia="仿宋_GB2312"/>
      <w:sz w:val="24"/>
      <w:szCs w:val="24"/>
    </w:rPr>
  </w:style>
  <w:style w:type="table" w:styleId="920">
    <w:name w:val="Table Grid"/>
    <w:basedOn w:val="8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1">
    <w:name w:val="Strong"/>
    <w:basedOn w:val="898"/>
    <w:uiPriority w:val="22"/>
    <w:qFormat/>
    <w:rPr>
      <w:b/>
    </w:rPr>
  </w:style>
  <w:style w:type="character" w:styleId="922">
    <w:name w:val="page number"/>
    <w:basedOn w:val="898"/>
    <w:uiPriority w:val="0"/>
    <w:qFormat/>
  </w:style>
  <w:style w:type="character" w:styleId="923">
    <w:name w:val="FollowedHyperlink"/>
    <w:uiPriority w:val="0"/>
    <w:qFormat/>
    <w:rPr>
      <w:color w:val="auto"/>
      <w:u w:val="none"/>
    </w:rPr>
  </w:style>
  <w:style w:type="character" w:styleId="924">
    <w:name w:val="Hyperlink"/>
    <w:uiPriority w:val="99"/>
    <w:qFormat/>
    <w:rPr>
      <w:color w:val="0000ff"/>
      <w:u w:val="single"/>
    </w:rPr>
  </w:style>
  <w:style w:type="character" w:styleId="925">
    <w:name w:val="annotation reference"/>
    <w:uiPriority w:val="0"/>
    <w:qFormat/>
    <w:rPr>
      <w:sz w:val="21"/>
      <w:szCs w:val="21"/>
    </w:rPr>
  </w:style>
  <w:style w:type="paragraph" w:styleId="926" w:customStyle="1">
    <w:name w:val="段"/>
    <w:next w:val="888"/>
    <w:uiPriority w:val="0"/>
    <w:qFormat/>
    <w:pPr>
      <w:ind w:firstLine="200"/>
      <w:jc w:val="both"/>
    </w:pPr>
    <w:rPr>
      <w:rFonts w:ascii="宋体" w:hAnsi="Times New Roman" w:eastAsia="宋体" w:cs="Times New Roman"/>
      <w:sz w:val="21"/>
      <w:szCs w:val="22"/>
      <w:lang w:val="en-US" w:eastAsia="zh-CN" w:bidi="ar-SA"/>
    </w:rPr>
  </w:style>
  <w:style w:type="character" w:styleId="927" w:customStyle="1">
    <w:name w:val="页眉 Char"/>
    <w:basedOn w:val="898"/>
    <w:link w:val="909"/>
    <w:uiPriority w:val="99"/>
    <w:qFormat/>
    <w:rPr>
      <w:sz w:val="18"/>
      <w:szCs w:val="18"/>
    </w:rPr>
  </w:style>
  <w:style w:type="character" w:styleId="928" w:customStyle="1">
    <w:name w:val="页脚 Char"/>
    <w:basedOn w:val="898"/>
    <w:link w:val="907"/>
    <w:uiPriority w:val="99"/>
    <w:qFormat/>
    <w:rPr>
      <w:sz w:val="18"/>
      <w:szCs w:val="18"/>
    </w:rPr>
  </w:style>
  <w:style w:type="character" w:styleId="929" w:customStyle="1">
    <w:name w:val="标题 1 Char"/>
    <w:basedOn w:val="898"/>
    <w:link w:val="889"/>
    <w:uiPriority w:val="0"/>
    <w:qFormat/>
    <w:rPr>
      <w:rFonts w:ascii="Calibri" w:hAnsi="Calibri" w:eastAsia="宋体" w:cs="Times New Roman"/>
      <w:b/>
      <w:sz w:val="44"/>
      <w:szCs w:val="20"/>
    </w:rPr>
  </w:style>
  <w:style w:type="character" w:styleId="930" w:customStyle="1">
    <w:name w:val="标题 2 Char"/>
    <w:basedOn w:val="898"/>
    <w:link w:val="890"/>
    <w:uiPriority w:val="0"/>
    <w:qFormat/>
    <w:rPr>
      <w:rFonts w:ascii="Arial" w:hAnsi="Arial" w:eastAsia="黑体" w:cs="Times New Roman"/>
      <w:b/>
      <w:sz w:val="32"/>
      <w:szCs w:val="20"/>
    </w:rPr>
  </w:style>
  <w:style w:type="character" w:styleId="931" w:customStyle="1">
    <w:name w:val="标题 3 Char"/>
    <w:basedOn w:val="898"/>
    <w:link w:val="891"/>
    <w:uiPriority w:val="0"/>
    <w:qFormat/>
    <w:rPr>
      <w:rFonts w:ascii="Calibri" w:hAnsi="Calibri" w:eastAsia="宋体" w:cs="Times New Roman"/>
      <w:b/>
      <w:sz w:val="32"/>
      <w:szCs w:val="20"/>
    </w:rPr>
  </w:style>
  <w:style w:type="character" w:styleId="932" w:customStyle="1">
    <w:name w:val="标题 4 Char"/>
    <w:basedOn w:val="898"/>
    <w:link w:val="892"/>
    <w:uiPriority w:val="0"/>
    <w:qFormat/>
    <w:rPr>
      <w:rFonts w:ascii="Arial" w:hAnsi="Arial" w:eastAsia="黑体" w:cs="Times New Roman"/>
      <w:b/>
      <w:sz w:val="28"/>
      <w:szCs w:val="20"/>
    </w:rPr>
  </w:style>
  <w:style w:type="character" w:styleId="933" w:customStyle="1">
    <w:name w:val="标题 5 Char"/>
    <w:basedOn w:val="898"/>
    <w:link w:val="893"/>
    <w:uiPriority w:val="0"/>
    <w:qFormat/>
    <w:rPr>
      <w:rFonts w:ascii="Calibri" w:hAnsi="Calibri" w:eastAsia="宋体" w:cs="Times New Roman"/>
      <w:b/>
      <w:sz w:val="28"/>
      <w:szCs w:val="20"/>
    </w:rPr>
  </w:style>
  <w:style w:type="character" w:styleId="934" w:customStyle="1">
    <w:name w:val="标题 6 Char"/>
    <w:basedOn w:val="898"/>
    <w:link w:val="894"/>
    <w:uiPriority w:val="0"/>
    <w:qFormat/>
    <w:rPr>
      <w:rFonts w:ascii="Arial" w:hAnsi="Arial" w:eastAsia="黑体" w:cs="Times New Roman"/>
      <w:b/>
      <w:sz w:val="24"/>
      <w:szCs w:val="20"/>
    </w:rPr>
  </w:style>
  <w:style w:type="character" w:styleId="935" w:customStyle="1">
    <w:name w:val="标题 7 Char"/>
    <w:basedOn w:val="898"/>
    <w:link w:val="895"/>
    <w:uiPriority w:val="0"/>
    <w:qFormat/>
    <w:rPr>
      <w:rFonts w:ascii="Calibri" w:hAnsi="Calibri" w:eastAsia="宋体" w:cs="Times New Roman"/>
      <w:b/>
      <w:sz w:val="24"/>
      <w:szCs w:val="20"/>
    </w:rPr>
  </w:style>
  <w:style w:type="character" w:styleId="936" w:customStyle="1">
    <w:name w:val="标题 8 Char"/>
    <w:basedOn w:val="898"/>
    <w:link w:val="896"/>
    <w:uiPriority w:val="0"/>
    <w:qFormat/>
    <w:rPr>
      <w:rFonts w:ascii="Arial" w:hAnsi="Arial" w:eastAsia="黑体" w:cs="Times New Roman"/>
      <w:sz w:val="24"/>
      <w:szCs w:val="20"/>
    </w:rPr>
  </w:style>
  <w:style w:type="character" w:styleId="937" w:customStyle="1">
    <w:name w:val="标题 9 Char"/>
    <w:basedOn w:val="898"/>
    <w:link w:val="897"/>
    <w:uiPriority w:val="0"/>
    <w:qFormat/>
    <w:rPr>
      <w:rFonts w:ascii="Arial" w:hAnsi="Arial" w:eastAsia="黑体" w:cs="Times New Roman"/>
      <w:szCs w:val="20"/>
    </w:rPr>
  </w:style>
  <w:style w:type="character" w:styleId="938" w:customStyle="1">
    <w:name w:val="批注文字 Char"/>
    <w:basedOn w:val="898"/>
    <w:link w:val="902"/>
    <w:uiPriority w:val="0"/>
    <w:qFormat/>
    <w:rPr>
      <w:rFonts w:ascii="Calibri" w:hAnsi="Calibri" w:eastAsia="宋体" w:cs="Times New Roman"/>
      <w:szCs w:val="20"/>
    </w:rPr>
  </w:style>
  <w:style w:type="character" w:styleId="939" w:customStyle="1">
    <w:name w:val="正文文本 Char"/>
    <w:basedOn w:val="898"/>
    <w:link w:val="903"/>
    <w:uiPriority w:val="0"/>
    <w:qFormat/>
    <w:rPr>
      <w:rFonts w:ascii="Calibri" w:hAnsi="Calibri" w:eastAsia="宋体" w:cs="Times New Roman"/>
      <w:sz w:val="20"/>
      <w:szCs w:val="20"/>
    </w:rPr>
  </w:style>
  <w:style w:type="character" w:styleId="940" w:customStyle="1">
    <w:name w:val="正文文本缩进 Char"/>
    <w:basedOn w:val="898"/>
    <w:link w:val="904"/>
    <w:uiPriority w:val="0"/>
    <w:qFormat/>
    <w:rPr>
      <w:rFonts w:ascii="Calibri" w:hAnsi="Calibri" w:eastAsia="宋体" w:cs="Times New Roman"/>
      <w:szCs w:val="20"/>
    </w:rPr>
  </w:style>
  <w:style w:type="character" w:styleId="941" w:customStyle="1">
    <w:name w:val="批注框文本 Char"/>
    <w:basedOn w:val="898"/>
    <w:link w:val="906"/>
    <w:uiPriority w:val="0"/>
    <w:qFormat/>
    <w:rPr>
      <w:rFonts w:ascii="Calibri" w:hAnsi="Calibri" w:eastAsia="宋体" w:cs="Times New Roman"/>
      <w:sz w:val="18"/>
      <w:szCs w:val="18"/>
    </w:rPr>
  </w:style>
  <w:style w:type="character" w:styleId="942" w:customStyle="1">
    <w:name w:val="副标题 Char"/>
    <w:basedOn w:val="898"/>
    <w:link w:val="911"/>
    <w:uiPriority w:val="0"/>
    <w:qFormat/>
    <w:rPr>
      <w:rFonts w:ascii="Calibri Light" w:hAnsi="Calibri Light" w:eastAsia="宋体" w:cs="Times New Roman"/>
      <w:b/>
      <w:bCs/>
      <w:sz w:val="32"/>
      <w:szCs w:val="32"/>
    </w:rPr>
  </w:style>
  <w:style w:type="character" w:styleId="943" w:customStyle="1">
    <w:name w:val="正文文本缩进 3 Char"/>
    <w:basedOn w:val="898"/>
    <w:link w:val="912"/>
    <w:uiPriority w:val="0"/>
    <w:qFormat/>
    <w:rPr>
      <w:rFonts w:ascii="Calibri" w:hAnsi="Calibri" w:eastAsia="宋体" w:cs="Times New Roman"/>
      <w:sz w:val="16"/>
      <w:szCs w:val="16"/>
    </w:rPr>
  </w:style>
  <w:style w:type="character" w:styleId="944" w:customStyle="1">
    <w:name w:val="正文文本 2 Char"/>
    <w:basedOn w:val="898"/>
    <w:link w:val="914"/>
    <w:uiPriority w:val="0"/>
    <w:qFormat/>
    <w:rPr>
      <w:rFonts w:ascii="Calibri" w:hAnsi="Calibri" w:eastAsia="宋体" w:cs="Times New Roman"/>
      <w:sz w:val="20"/>
      <w:szCs w:val="20"/>
    </w:rPr>
  </w:style>
  <w:style w:type="character" w:styleId="945" w:customStyle="1">
    <w:name w:val="HTML 预设格式 Char"/>
    <w:basedOn w:val="898"/>
    <w:link w:val="915"/>
    <w:uiPriority w:val="0"/>
    <w:qFormat/>
    <w:rPr>
      <w:rFonts w:ascii="宋体" w:hAnsi="宋体" w:eastAsia="Times New Roman" w:cs="Times New Roman"/>
      <w:sz w:val="24"/>
      <w:szCs w:val="24"/>
      <w:lang w:val="en-US" w:eastAsia="zh-CN"/>
    </w:rPr>
  </w:style>
  <w:style w:type="character" w:styleId="946" w:customStyle="1">
    <w:name w:val="标题 Char"/>
    <w:basedOn w:val="898"/>
    <w:link w:val="917"/>
    <w:uiPriority w:val="0"/>
    <w:qFormat/>
    <w:rPr>
      <w:rFonts w:ascii="Cambria" w:hAnsi="Cambria" w:eastAsia="宋体" w:cs="Times New Roman"/>
      <w:b/>
      <w:bCs/>
      <w:sz w:val="24"/>
      <w:szCs w:val="32"/>
    </w:rPr>
  </w:style>
  <w:style w:type="character" w:styleId="947" w:customStyle="1">
    <w:name w:val="批注主题 Char"/>
    <w:basedOn w:val="938"/>
    <w:link w:val="918"/>
    <w:uiPriority w:val="0"/>
    <w:qFormat/>
    <w:rPr>
      <w:rFonts w:ascii="Calibri" w:hAnsi="Calibri" w:eastAsia="宋体" w:cs="Times New Roman"/>
      <w:b/>
      <w:bCs/>
      <w:szCs w:val="20"/>
    </w:rPr>
  </w:style>
  <w:style w:type="character" w:styleId="948" w:customStyle="1">
    <w:name w:val="正文首行缩进 2 Char"/>
    <w:basedOn w:val="940"/>
    <w:link w:val="919"/>
    <w:uiPriority w:val="0"/>
    <w:qFormat/>
    <w:rPr>
      <w:rFonts w:ascii="仿宋_GB2312" w:hAnsi="Calibri" w:eastAsia="仿宋_GB2312" w:cs="Times New Roman"/>
      <w:sz w:val="24"/>
      <w:szCs w:val="24"/>
    </w:rPr>
  </w:style>
  <w:style w:type="character" w:styleId="949" w:customStyle="1">
    <w:name w:val="正文首行缩进 2 Char1"/>
    <w:uiPriority w:val="0"/>
    <w:qFormat/>
  </w:style>
  <w:style w:type="character" w:styleId="950" w:customStyle="1">
    <w:name w:val="标题 Char1"/>
    <w:uiPriority w:val="0"/>
    <w:qFormat/>
    <w:rPr>
      <w:rFonts w:ascii="Cambria" w:hAnsi="Cambria" w:cs="Times New Roman"/>
      <w:b/>
      <w:bCs/>
      <w:sz w:val="32"/>
      <w:szCs w:val="32"/>
      <w:lang w:bidi="ar-SA"/>
    </w:rPr>
  </w:style>
  <w:style w:type="character" w:styleId="951" w:customStyle="1">
    <w:name w:val="副标题 Char1"/>
    <w:uiPriority w:val="0"/>
    <w:qFormat/>
    <w:rPr>
      <w:rFonts w:ascii="Cambria" w:hAnsi="Cambria" w:cs="Times New Roman"/>
      <w:b/>
      <w:bCs/>
      <w:sz w:val="32"/>
      <w:szCs w:val="32"/>
      <w:lang w:bidi="ar-SA"/>
    </w:rPr>
  </w:style>
  <w:style w:type="character" w:styleId="952" w:customStyle="1">
    <w:name w:val="fr"/>
    <w:basedOn w:val="898"/>
    <w:uiPriority w:val="0"/>
    <w:qFormat/>
  </w:style>
  <w:style w:type="character" w:styleId="953" w:customStyle="1">
    <w:name w:val="15"/>
    <w:uiPriority w:val="0"/>
    <w:qFormat/>
    <w:rPr>
      <w:rFonts w:ascii="Times New Roman" w:hAnsi="Times New Roman" w:cs="Times New Roman"/>
      <w:color w:val="464445"/>
      <w:u w:val="none"/>
      <w:lang w:bidi="ar-SA"/>
    </w:rPr>
  </w:style>
  <w:style w:type="character" w:styleId="954" w:customStyle="1">
    <w:name w:val="标题1"/>
    <w:basedOn w:val="898"/>
    <w:uiPriority w:val="0"/>
    <w:qFormat/>
  </w:style>
  <w:style w:type="character" w:styleId="955" w:customStyle="1">
    <w:name w:val="apple-converted-space"/>
    <w:basedOn w:val="898"/>
    <w:uiPriority w:val="0"/>
    <w:qFormat/>
  </w:style>
  <w:style w:type="paragraph" w:styleId="956" w:customStyle="1">
    <w:name w:val="zhang"/>
    <w:basedOn w:val="888"/>
    <w:uiPriority w:val="0"/>
    <w:qFormat/>
    <w:pPr>
      <w:jc w:val="left"/>
      <w:spacing w:before="100" w:beforeAutospacing="1" w:after="100" w:afterAutospacing="1"/>
      <w:widowControl/>
    </w:pPr>
    <w:rPr>
      <w:rFonts w:ascii="宋体" w:cs="宋体"/>
      <w:b/>
      <w:bCs/>
      <w:smallCaps/>
      <w:color w:val="000000"/>
      <w:sz w:val="20"/>
    </w:rPr>
  </w:style>
  <w:style w:type="paragraph" w:styleId="957">
    <w:name w:val="List Paragraph"/>
    <w:basedOn w:val="888"/>
    <w:uiPriority w:val="0"/>
    <w:qFormat/>
    <w:pPr>
      <w:ind w:firstLine="200"/>
    </w:pPr>
  </w:style>
  <w:style w:type="paragraph" w:styleId="958" w:customStyle="1">
    <w:name w:val="p0"/>
    <w:basedOn w:val="888"/>
    <w:uiPriority w:val="0"/>
    <w:qFormat/>
    <w:pPr>
      <w:widowControl/>
    </w:pPr>
    <w:rPr>
      <w:szCs w:val="21"/>
    </w:rPr>
  </w:style>
  <w:style w:type="paragraph" w:styleId="959" w:customStyle="1">
    <w:name w:val="Default Paragraph Font Para Char"/>
    <w:basedOn w:val="888"/>
    <w:uiPriority w:val="0"/>
    <w:qFormat/>
    <w:pPr>
      <w:jc w:val="left"/>
      <w:spacing w:after="160" w:line="240" w:lineRule="exact"/>
      <w:widowControl/>
    </w:pPr>
  </w:style>
  <w:style w:type="paragraph" w:styleId="960" w:customStyle="1">
    <w:name w:val="索引 11"/>
    <w:basedOn w:val="888"/>
    <w:next w:val="888"/>
    <w:uiPriority w:val="0"/>
    <w:qFormat/>
    <w:pPr>
      <w:spacing w:line="360" w:lineRule="auto"/>
    </w:pPr>
    <w:rPr>
      <w:rFonts w:ascii="仿宋_GB2312" w:eastAsia="仿宋_GB2312"/>
      <w:sz w:val="24"/>
    </w:rPr>
  </w:style>
  <w:style w:type="paragraph" w:styleId="961" w:customStyle="1">
    <w:name w:val="纯文本1"/>
    <w:basedOn w:val="888"/>
    <w:uiPriority w:val="0"/>
    <w:qFormat/>
    <w:rPr>
      <w:rFonts w:ascii="宋体"/>
      <w:szCs w:val="22"/>
    </w:rPr>
  </w:style>
  <w:style w:type="paragraph" w:styleId="962" w:customStyle="1">
    <w:name w:val="正文_1_1"/>
    <w:uiPriority w:val="0"/>
    <w:qFormat/>
    <w:pPr>
      <w:jc w:val="both"/>
      <w:widowControl w:val="off"/>
    </w:pPr>
    <w:rPr>
      <w:rFonts w:ascii="Calibri" w:hAnsi="Calibri" w:eastAsia="宋体" w:cs="Times New Roman"/>
      <w:sz w:val="21"/>
      <w:szCs w:val="24"/>
      <w:lang w:val="en-US" w:eastAsia="zh-CN" w:bidi="ar-SA"/>
    </w:rPr>
  </w:style>
  <w:style w:type="paragraph" w:styleId="963" w:customStyle="1">
    <w:name w:val="_Style 34"/>
    <w:basedOn w:val="888"/>
    <w:uiPriority w:val="0"/>
    <w:qFormat/>
    <w:pPr>
      <w:ind w:firstLine="200"/>
    </w:pPr>
    <w:rPr>
      <w:rFonts w:ascii="Times New Roman" w:hAnsi="Times New Roman"/>
    </w:rPr>
  </w:style>
  <w:style w:type="paragraph" w:styleId="964" w:customStyle="1">
    <w:name w:val="_Style 5"/>
    <w:uiPriority w:val="0"/>
    <w:qFormat/>
    <w:rPr>
      <w:rFonts w:ascii="Calibri" w:hAnsi="Calibri" w:eastAsia="宋体" w:cs="Times New Roman"/>
      <w:sz w:val="21"/>
      <w:lang w:val="en-US" w:eastAsia="zh-CN" w:bidi="ar-SA"/>
    </w:rPr>
  </w:style>
  <w:style w:type="paragraph" w:styleId="965" w:customStyle="1">
    <w:name w:val="TOC 标题1"/>
    <w:basedOn w:val="889"/>
    <w:next w:val="888"/>
    <w:uiPriority w:val="0"/>
    <w:qFormat/>
    <w:pPr>
      <w:spacing w:line="578" w:lineRule="auto"/>
      <w:outlineLvl w:val="9"/>
    </w:pPr>
    <w:rPr>
      <w:bCs/>
      <w:szCs w:val="44"/>
    </w:rPr>
  </w:style>
  <w:style w:type="paragraph" w:styleId="966" w:customStyle="1">
    <w:name w:val="正文缩进1"/>
    <w:basedOn w:val="888"/>
    <w:uiPriority w:val="0"/>
    <w:qFormat/>
    <w:pPr>
      <w:ind w:firstLine="420"/>
      <w:jc w:val="left"/>
    </w:pPr>
    <w:rPr>
      <w:rFonts w:ascii="宋体"/>
      <w:sz w:val="24"/>
      <w:szCs w:val="22"/>
    </w:rPr>
  </w:style>
  <w:style w:type="paragraph" w:styleId="967" w:customStyle="1">
    <w:name w:val="正文_1_0"/>
    <w:basedOn w:val="888"/>
    <w:uiPriority w:val="0"/>
    <w:qFormat/>
    <w:rPr>
      <w:szCs w:val="24"/>
    </w:rPr>
  </w:style>
  <w:style w:type="paragraph" w:styleId="968" w:customStyle="1">
    <w:name w:val="普通文字"/>
    <w:basedOn w:val="888"/>
    <w:next w:val="888"/>
    <w:uiPriority w:val="0"/>
    <w:qFormat/>
    <w:rPr>
      <w:rFonts w:ascii="宋体"/>
      <w:sz w:val="24"/>
    </w:rPr>
  </w:style>
  <w:style w:type="paragraph" w:styleId="969" w:customStyle="1">
    <w:name w:val="正文_1"/>
    <w:uiPriority w:val="0"/>
    <w:qFormat/>
    <w:pPr>
      <w:jc w:val="both"/>
      <w:widowControl w:val="off"/>
    </w:pPr>
    <w:rPr>
      <w:rFonts w:ascii="Times New Roman" w:hAnsi="Times New Roman" w:eastAsia="Calibri" w:cs="Times New Roman"/>
      <w:sz w:val="21"/>
      <w:szCs w:val="24"/>
      <w:lang w:val="en-US" w:eastAsia="zh-CN" w:bidi="ar-SA"/>
    </w:rPr>
  </w:style>
  <w:style w:type="character" w:styleId="970" w:customStyle="1">
    <w:name w:val="文档结构图 Char"/>
    <w:basedOn w:val="898"/>
    <w:link w:val="901"/>
    <w:uiPriority w:val="99"/>
    <w:qFormat/>
    <w:rPr>
      <w:rFonts w:ascii="Microsoft YaHei UI" w:hAnsi="Calibri" w:eastAsia="Microsoft YaHei UI" w:cs="Times New Roman"/>
      <w:sz w:val="18"/>
      <w:szCs w:val="18"/>
    </w:rPr>
  </w:style>
  <w:style w:type="paragraph" w:styleId="971" w:customStyle="1">
    <w:name w:val="xc正文"/>
    <w:basedOn w:val="888"/>
    <w:uiPriority w:val="0"/>
    <w:qFormat/>
    <w:pPr>
      <w:ind w:firstLine="200"/>
      <w:spacing w:line="360" w:lineRule="auto"/>
    </w:pPr>
    <w:rPr>
      <w:sz w:val="24"/>
      <w:szCs w:val="22"/>
    </w:rPr>
  </w:style>
  <w:style w:type="table" w:styleId="972" w:customStyle="1">
    <w:name w:val="网格型1"/>
    <w:basedOn w:val="89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3" w:customStyle="1">
    <w:name w:val="Default"/>
    <w:basedOn w:val="888"/>
    <w:uiPriority w:val="0"/>
    <w:qFormat/>
    <w:pPr>
      <w:jc w:val="left"/>
    </w:pPr>
    <w:rPr>
      <w:rFonts w:ascii="Arial" w:hAnsi="Arial" w:eastAsia="PMingLiU"/>
      <w:sz w:val="20"/>
    </w:rPr>
  </w:style>
  <w:style w:type="character" w:styleId="974" w:customStyle="1">
    <w:name w:val="Unresolved Mention"/>
    <w:basedOn w:val="898"/>
    <w:uiPriority w:val="99"/>
    <w:semiHidden/>
    <w:unhideWhenUsed/>
    <w:qFormat/>
    <w:rPr>
      <w:color w:val="605e5c"/>
      <w:shd w:val="clear" w:color="auto" w:fill="e1dfdd"/>
    </w:rPr>
  </w:style>
  <w:style w:type="table" w:styleId="975" w:customStyle="1">
    <w:name w:val="Grid Table 5 Dark- Accent 4"/>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76" w:customStyle="1">
    <w:name w:val="日期 Char"/>
    <w:basedOn w:val="898"/>
    <w:link w:val="905"/>
    <w:uiPriority w:val="99"/>
    <w:semiHidden/>
    <w:qFormat/>
    <w:rPr>
      <w:rFonts w:ascii="Calibri" w:hAnsi="Calibri" w:eastAsia="宋体" w:cs="Times New Roman"/>
      <w:szCs w:val="20"/>
    </w:rPr>
  </w:style>
  <w:style w:type="table" w:styleId="977" w:customStyle="1">
    <w:name w:val="Table Normal"/>
    <w:uiPriority w:val="2"/>
    <w:semiHidden/>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978" w:customStyle="1">
    <w:name w:val="Table Paragraph"/>
    <w:basedOn w:val="888"/>
    <w:uiPriority w:val="1"/>
    <w:qFormat/>
    <w:pPr>
      <w:jc w:val="left"/>
    </w:pPr>
    <w:rPr>
      <w:rFonts w:ascii="宋体" w:hAnsi="宋体" w:cs="宋体"/>
      <w:sz w:val="22"/>
      <w:szCs w:val="22"/>
    </w:rPr>
  </w:style>
  <w:style w:type="character" w:styleId="979">
    <w:name w:val="Placeholder Text"/>
    <w:basedOn w:val="898"/>
    <w:uiPriority w:val="99"/>
    <w:semiHidden/>
    <w:qFormat/>
    <w:rPr>
      <w:color w:val="666666"/>
    </w:rPr>
  </w:style>
  <w:style w:type="paragraph" w:styleId="980" w:customStyle="1">
    <w:name w:val="Table Text"/>
    <w:basedOn w:val="888"/>
    <w:uiPriority w:val="0"/>
    <w:semiHidden/>
    <w:qFormat/>
    <w:rPr>
      <w:rFonts w:ascii="宋体" w:hAnsi="宋体" w:cs="宋体"/>
      <w:sz w:val="24"/>
      <w:szCs w:val="24"/>
      <w:lang w:eastAsia="en-US"/>
    </w:rPr>
  </w:style>
  <w:style w:type="paragraph" w:styleId="981" w:customStyle="1">
    <w:name w:val="*正文"/>
    <w:basedOn w:val="888"/>
    <w:uiPriority w:val="0"/>
    <w:qFormat/>
    <w:pPr>
      <w:ind w:firstLine="200"/>
      <w:jc w:val="left"/>
      <w:spacing w:line="360" w:lineRule="auto"/>
    </w:pPr>
    <w:rPr>
      <w:rFonts w:ascii="宋体" w:hAnsi="宋体"/>
      <w:sz w:val="24"/>
    </w:rPr>
  </w:style>
  <w:style w:type="paragraph" w:styleId="982" w:customStyle="1">
    <w:name w:val="列出段落2"/>
    <w:basedOn w:val="888"/>
    <w:uiPriority w:val="0"/>
    <w:qFormat/>
    <w:pPr>
      <w:ind w:firstLine="420"/>
    </w:pPr>
    <w:rPr>
      <w:sz w:val="22"/>
    </w:rPr>
  </w:style>
  <w:style w:type="paragraph" w:styleId="983" w:customStyle="1">
    <w:name w:val="BodyText1I2"/>
    <w:basedOn w:val="984"/>
    <w:next w:val="986"/>
    <w:uiPriority w:val="0"/>
    <w:qFormat/>
    <w:pPr>
      <w:ind w:left="420" w:firstLine="420"/>
      <w:spacing w:after="120"/>
    </w:pPr>
  </w:style>
  <w:style w:type="paragraph" w:styleId="984" w:customStyle="1">
    <w:name w:val="BodyTextIndent"/>
    <w:basedOn w:val="888"/>
    <w:next w:val="985"/>
    <w:uiPriority w:val="0"/>
    <w:qFormat/>
    <w:pPr>
      <w:ind w:firstLine="900"/>
    </w:pPr>
    <w:rPr>
      <w:sz w:val="28"/>
    </w:rPr>
  </w:style>
  <w:style w:type="paragraph" w:styleId="985" w:customStyle="1">
    <w:name w:val="NormalIndent"/>
    <w:basedOn w:val="888"/>
    <w:next w:val="984"/>
    <w:uiPriority w:val="0"/>
    <w:qFormat/>
    <w:pPr>
      <w:ind w:firstLine="420"/>
    </w:pPr>
  </w:style>
  <w:style w:type="paragraph" w:styleId="986" w:customStyle="1">
    <w:name w:val="UserStyle_14"/>
    <w:basedOn w:val="888"/>
    <w:next w:val="888"/>
    <w:uiPriority w:val="0"/>
    <w:qFormat/>
    <w:pPr>
      <w:jc w:val="center"/>
      <w:spacing w:before="280" w:after="280" w:line="100" w:lineRule="exact"/>
    </w:pPr>
    <w:rPr>
      <w:b/>
      <w:sz w:val="20"/>
    </w:rPr>
  </w:style>
  <w:style w:type="paragraph" w:styleId="987">
    <w:name w:val="No Spacing"/>
    <w:uiPriority w:val="1"/>
    <w:qFormat/>
    <w:pPr>
      <w:jc w:val="both"/>
      <w:widowControl w:val="off"/>
    </w:pPr>
    <w:rPr>
      <w:rFonts w:ascii="宋体" w:hAnsi="宋体" w:eastAsia="宋体" w:cs="Times New Roman"/>
      <w:sz w:val="24"/>
      <w:szCs w:val="24"/>
      <w:lang w:val="en-US" w:eastAsia="zh-CN" w:bidi="ar-SA"/>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ea9f71d4-323a-4913-a363-22976e48a1c8</errorID>
      <errorWord>“.</errorWord>
      <group>L1_Punc</group>
      <groupName>标点问题</groupName>
      <ability>L2_Punc</ability>
      <abilityName>标点符号检查</abilityName>
      <candidateList>
        <item>“</item>
      </candidateList>
      <explain/>
      <paraID>18477F96</paraID>
      <start>71</start>
      <end>73</end>
      <status>unmodified</status>
      <modifiedWord/>
      <trackRevisions>false</trackRevisions>
    </reviewItem>
    <reviewItem>
      <errorID>10878aaa-989f-4894-82e3-4c9f630401e1</errorID>
      <errorWord>“.</errorWord>
      <group>L1_Punc</group>
      <groupName>标点问题</groupName>
      <ability>L2_Punc</ability>
      <abilityName>标点符号检查</abilityName>
      <candidateList>
        <item>“</item>
      </candidateList>
      <explain/>
      <paraID> 6C96C1D</paraID>
      <start>19</start>
      <end>21</end>
      <status>unmodified</status>
      <modifiedWord/>
      <trackRevisions>false</trackRevisions>
    </reviewItem>
    <reviewItem>
      <errorID>6cc1f1cd-3f0f-400f-ac3d-ee7be2999841</errorID>
      <errorWord>（</errorWord>
      <group>L1_Punc</group>
      <groupName>标点问题</groupName>
      <ability>L2_Punc</ability>
      <abilityName>标点符号检查</abilityName>
      <candidateList/>
      <explain>同一形式括号套用。</explain>
      <paraID>6623E1B1</paraID>
      <start>308</start>
      <end>309</end>
      <status>unmodified</status>
      <modifiedWord/>
      <trackRevisions>false</trackRevisions>
    </reviewItem>
    <reviewItem>
      <errorID>ec162265-8a98-4cda-a19d-a2f58e3cc649</errorID>
      <errorWord>）</errorWord>
      <group>L1_Punc</group>
      <groupName>标点问题</groupName>
      <ability>L2_Punc</ability>
      <abilityName>标点符号检查</abilityName>
      <candidateList/>
      <explain>同一形式括号套用。</explain>
      <paraID>6623E1B1</paraID>
      <start>314</start>
      <end>315</end>
      <status>unmodified</status>
      <modifiedWord/>
      <trackRevisions>false</trackRevisions>
    </reviewItem>
    <reviewItem>
      <errorID>506478a7-ade0-4ca0-a23c-ea27218079e2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1DEAF9B</paraID>
      <start>0</start>
      <end>2</end>
      <status>unmodified</status>
      <modifiedWord/>
      <trackRevisions>false</trackRevisions>
    </reviewItem>
    <reviewItem>
      <errorID>082328d4-fc1d-4a08-afde-d6ac3231b8dd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6452A40A</paraID>
      <start>0</start>
      <end>2</end>
      <status>unmodified</status>
      <modifiedWord/>
      <trackRevisions>false</trackRevisions>
    </reviewItem>
    <reviewItem>
      <errorID>61e3212e-1c15-4df2-b96e-79fa4ed745e6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5CFAC3B2</paraID>
      <start>0</start>
      <end>2</end>
      <status>unmodified</status>
      <modifiedWord/>
      <trackRevisions>false</trackRevisions>
    </reviewItem>
    <reviewItem>
      <errorID>d83b9799-23a7-455a-881b-ab0b1f96fbef</errorID>
      <errorWord>,</errorWord>
      <group>L1_Format</group>
      <groupName>格式问题</groupName>
      <ability>L2_HalfPunc</ability>
      <abilityName>全半角检查</abilityName>
      <candidateList>
        <item>，</item>
      </candidateList>
      <explain>文本全半角错误。</explain>
      <paraID>46AAC11E</paraID>
      <start>21</start>
      <end>22</end>
      <status>unmodified</status>
      <modifiedWord/>
      <trackRevisions>false</trackRevisions>
    </reviewItem>
    <reviewItem>
      <errorID>daca9b37-b32d-40e4-910e-9144e3da603a</errorID>
      <errorWord>(</errorWord>
      <group>L1_Format</group>
      <groupName>格式问题</groupName>
      <ability>L2_HalfPunc</ability>
      <abilityName>全半角检查</abilityName>
      <candidateList>
        <item>（</item>
      </candidateList>
      <explain>文本全半角错误。</explain>
      <paraID>46AAC11E</paraID>
      <start>51</start>
      <end>52</end>
      <status>unmodified</status>
      <modifiedWord/>
      <trackRevisions>false</trackRevisions>
    </reviewItem>
    <reviewItem>
      <errorID>ef9b1f1c-6023-4538-9def-fef529495118</errorID>
      <errorWord>)</errorWord>
      <group>L1_Format</group>
      <groupName>格式问题</groupName>
      <ability>L2_HalfPunc</ability>
      <abilityName>全半角检查</abilityName>
      <candidateList>
        <item>）</item>
      </candidateList>
      <explain>文本全半角错误。</explain>
      <paraID>46AAC11E</paraID>
      <start>54</start>
      <end>55</end>
      <status>unmodified</status>
      <modifiedWord/>
      <trackRevisions>false</trackRevisions>
    </reviewItem>
    <reviewItem>
      <errorID>5a3c0f6b-7058-428e-af83-22fce1b1dd3f</errorID>
      <errorWord>,</errorWord>
      <group>L1_Format</group>
      <groupName>格式问题</groupName>
      <ability>L2_HalfPunc</ability>
      <abilityName>全半角检查</abilityName>
      <candidateList>
        <item>，</item>
      </candidateList>
      <explain>文本全半角错误。</explain>
      <paraID>227875E9</paraID>
      <start>24</start>
      <end>25</end>
      <status>unmodified</status>
      <modifiedWord/>
      <trackRevisions>false</trackRevisions>
    </reviewItem>
    <reviewItem>
      <errorID>f819721a-822b-4929-958b-17216ad79c11</errorID>
      <errorWord>(</errorWord>
      <group>L1_Format</group>
      <groupName>格式问题</groupName>
      <ability>L2_HalfPunc</ability>
      <abilityName>全半角检查</abilityName>
      <candidateList>
        <item>（</item>
      </candidateList>
      <explain>文本全半角错误。</explain>
      <paraID>1DDBF75B</paraID>
      <start>79</start>
      <end>80</end>
      <status>unmodified</status>
      <modifiedWord/>
      <trackRevisions>false</trackRevisions>
    </reviewItem>
    <reviewItem>
      <errorID>f1bcfad3-bc0f-46db-9f1b-012f65128019</errorID>
      <errorWord>(</errorWord>
      <group>L1_Format</group>
      <groupName>格式问题</groupName>
      <ability>L2_HalfPunc</ability>
      <abilityName>全半角检查</abilityName>
      <candidateList>
        <item>（</item>
      </candidateList>
      <explain>文本全半角错误。</explain>
      <paraID>2BD35E65</paraID>
      <start>0</start>
      <end>1</end>
      <status>unmodified</status>
      <modifiedWord/>
      <trackRevisions>false</trackRevisions>
    </reviewItem>
    <reviewItem>
      <errorID>e6c59ec4-de7c-4a98-bb64-e54daf4f578f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326F39C7</paraID>
      <start>137</start>
      <end>138</end>
      <status>modified</status>
      <modifiedWord>—</modifiedWord>
      <trackRevisions>false</trackRevisions>
    </reviewItem>
    <reviewItem>
      <errorID>3de84375-4ac2-4b2d-a3bc-a1cb14a2f3e6</errorID>
      <errorWord>(</errorWord>
      <group>L1_Format</group>
      <groupName>格式问题</groupName>
      <ability>L2_HalfPunc</ability>
      <abilityName>全半角检查</abilityName>
      <candidateList>
        <item>（</item>
      </candidateList>
      <explain>文本全半角错误。</explain>
      <paraID>183B9C4F</paraID>
      <start>0</start>
      <end>1</end>
      <status>unmodified</status>
      <modifiedWord/>
      <trackRevisions>false</trackRevisions>
    </reviewItem>
    <reviewItem>
      <errorID>766bac2f-6779-4861-8df9-1f8056a396ef</errorID>
      <errorWord>(</errorWord>
      <group>L1_Format</group>
      <groupName>格式问题</groupName>
      <ability>L2_HalfPunc</ability>
      <abilityName>全半角检查</abilityName>
      <candidateList>
        <item>（</item>
      </candidateList>
      <explain>文本全半角错误。</explain>
      <paraID>16AABE04</paraID>
      <start>0</start>
      <end>1</end>
      <status>unmodified</status>
      <modifiedWord/>
      <trackRevisions>false</trackRevisions>
    </reviewItem>
    <reviewItem>
      <errorID>e5f00538-c535-4fc8-a737-f6e69348d1cb</errorID>
      <errorWord>(</errorWord>
      <group>L1_Format</group>
      <groupName>格式问题</groupName>
      <ability>L2_HalfPunc</ability>
      <abilityName>全半角检查</abilityName>
      <candidateList>
        <item>（</item>
      </candidateList>
      <explain>文本全半角错误。</explain>
      <paraID>16AABE04</paraID>
      <start>60</start>
      <end>61</end>
      <status>unmodified</status>
      <modifiedWord/>
      <trackRevisions>false</trackRevisions>
    </reviewItem>
    <reviewItem>
      <errorID>9f37c4b8-05bb-4f18-ae1f-54601a5832c2</errorID>
      <errorWord>)</errorWord>
      <group>L1_Format</group>
      <groupName>格式问题</groupName>
      <ability>L2_HalfPunc</ability>
      <abilityName>全半角检查</abilityName>
      <candidateList>
        <item>）</item>
      </candidateList>
      <explain>文本全半角错误。</explain>
      <paraID>16AABE04</paraID>
      <start>70</start>
      <end>71</end>
      <status>unmodified</status>
      <modifiedWord/>
      <trackRevisions>false</trackRevisions>
    </reviewItem>
    <reviewItem>
      <errorID>b954f882-8b8e-4d7d-828b-99bf21541282</errorID>
      <errorWord>,</errorWord>
      <group>L1_Format</group>
      <groupName>格式问题</groupName>
      <ability>L2_HalfPunc</ability>
      <abilityName>全半角检查</abilityName>
      <candidateList>
        <item>，</item>
      </candidateList>
      <explain>文本全半角错误。</explain>
      <paraID>16AABE04</paraID>
      <start>111</start>
      <end>112</end>
      <status>unmodified</status>
      <modifiedWord/>
      <trackRevisions>false</trackRevisions>
    </reviewItem>
    <reviewItem>
      <errorID>942c06f6-f180-4f49-a67c-d1a02bddf290</errorID>
      <errorWord>(</errorWord>
      <group>L1_Format</group>
      <groupName>格式问题</groupName>
      <ability>L2_HalfPunc</ability>
      <abilityName>全半角检查</abilityName>
      <candidateList>
        <item>（</item>
      </candidateList>
      <explain>文本全半角错误。</explain>
      <paraID> 2070CE3</paraID>
      <start>0</start>
      <end>1</end>
      <status>unmodified</status>
      <modifiedWord/>
      <trackRevisions>false</trackRevisions>
    </reviewItem>
    <reviewItem>
      <errorID>5e430afd-b53b-4f5b-a5c6-c45b6b3bd41a</errorID>
      <errorWord>(</errorWord>
      <group>L1_Format</group>
      <groupName>格式问题</groupName>
      <ability>L2_HalfPunc</ability>
      <abilityName>全半角检查</abilityName>
      <candidateList>
        <item>（</item>
      </candidateList>
      <explain>文本全半角错误。</explain>
      <paraID>5617F0B0</paraID>
      <start>0</start>
      <end>1</end>
      <status>unmodified</status>
      <modifiedWord/>
      <trackRevisions>false</trackRevisions>
    </reviewItem>
    <reviewItem>
      <errorID>567a9d81-da06-4ce1-b41a-4fabb2a211b0</errorID>
      <errorWord>(</errorWord>
      <group>L1_Format</group>
      <groupName>格式问题</groupName>
      <ability>L2_HalfPunc</ability>
      <abilityName>全半角检查</abilityName>
      <candidateList>
        <item>（</item>
      </candidateList>
      <explain>文本全半角错误。</explain>
      <paraID>284811E9</paraID>
      <start>0</start>
      <end>1</end>
      <status>unmodified</status>
      <modifiedWord/>
      <trackRevisions>false</trackRevisions>
    </reviewItem>
    <reviewItem>
      <errorID>c9a2d610-d6d4-456c-921e-94380c674e35</errorID>
      <errorWord>）</errorWord>
      <group>L1_Word</group>
      <groupName>字词问题</groupName>
      <ability>L2_Typo</ability>
      <abilityName>字词错误</abilityName>
      <candidateList>
        <item>）在</item>
      </candidateList>
      <explain/>
      <paraID>284811E9</paraID>
      <start>2</start>
      <end>3</end>
      <status>unmodified</status>
      <modifiedWord/>
      <trackRevisions>false</trackRevisions>
    </reviewItem>
    <reviewItem>
      <errorID>a13b9f77-9d46-4452-b2ad-238d7682c259</errorID>
      <errorWord>(</errorWord>
      <group>L1_Format</group>
      <groupName>格式问题</groupName>
      <ability>L2_HalfPunc</ability>
      <abilityName>全半角检查</abilityName>
      <candidateList>
        <item>（</item>
      </candidateList>
      <explain>文本全半角错误。</explain>
      <paraID>58ABE940</paraID>
      <start>0</start>
      <end>1</end>
      <status>unmodified</status>
      <modifiedWord/>
      <trackRevisions>false</trackRevisions>
    </reviewItem>
    <reviewItem>
      <errorID>a0d8b30d-ff8b-4656-8eae-bf385e1fb355</errorID>
      <errorWord>(</errorWord>
      <group>L1_Format</group>
      <groupName>格式问题</groupName>
      <ability>L2_HalfPunc</ability>
      <abilityName>全半角检查</abilityName>
      <candidateList>
        <item>（</item>
      </candidateList>
      <explain>文本全半角错误。</explain>
      <paraID>15BF614F</paraID>
      <start>0</start>
      <end>1</end>
      <status>unmodified</status>
      <modifiedWord/>
      <trackRevisions>false</trackRevisions>
    </reviewItem>
    <reviewItem>
      <errorID>942d6094-7145-496b-b973-08fbf61b8839</errorID>
      <errorWord>）</errorWord>
      <group>L1_Word</group>
      <groupName>字词问题</groupName>
      <ability>L2_Typo</ability>
      <abilityName>字词错误</abilityName>
      <candidateList>
        <item>）在</item>
      </candidateList>
      <explain/>
      <paraID>15BF614F</paraID>
      <start>2</start>
      <end>3</end>
      <status>unmodified</status>
      <modifiedWord/>
      <trackRevisions>false</trackRevisions>
    </reviewItem>
    <reviewItem>
      <errorID>27cd5f38-9547-4a4d-8ffb-fb5bdd9f7476</errorID>
      <errorWord>,</errorWord>
      <group>L1_Format</group>
      <groupName>格式问题</groupName>
      <ability>L2_HalfPunc</ability>
      <abilityName>全半角检查</abilityName>
      <candidateList>
        <item>，</item>
      </candidateList>
      <explain>文本全半角错误。</explain>
      <paraID>15BF614F</paraID>
      <start>17</start>
      <end>18</end>
      <status>unmodified</status>
      <modifiedWord/>
      <trackRevisions>false</trackRevisions>
    </reviewItem>
    <reviewItem>
      <errorID>5623a72f-f90b-49e8-af76-8b8c9958dabf</errorID>
      <errorWord>,</errorWord>
      <group>L1_Format</group>
      <groupName>格式问题</groupName>
      <ability>L2_HalfPunc</ability>
      <abilityName>全半角检查</abilityName>
      <candidateList>
        <item>，</item>
      </candidateList>
      <explain>文本全半角错误。</explain>
      <paraID>15BF614F</paraID>
      <start>42</start>
      <end>43</end>
      <status>unmodified</status>
      <modifiedWord/>
      <trackRevisions>false</trackRevisions>
    </reviewItem>
    <reviewItem>
      <errorID>e552d47e-b176-4636-a5fe-2683fa02499d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3ACA1964</paraID>
      <start>0</start>
      <end>2</end>
      <status>unmodified</status>
      <modifiedWord/>
      <trackRevisions>false</trackRevisions>
    </reviewItem>
    <reviewItem>
      <errorID>1df048ac-45ec-43e2-af00-03cadb477da1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7B00B220</paraID>
      <start>0</start>
      <end>2</end>
      <status>unmodified</status>
      <modifiedWord/>
      <trackRevisions>false</trackRevisions>
    </reviewItem>
    <reviewItem>
      <errorID>6db3595a-e162-4505-a840-657955b20995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2D301C14</paraID>
      <start>0</start>
      <end>2</end>
      <status>unmodified</status>
      <modifiedWord/>
      <trackRevisions>false</trackRevisions>
    </reviewItem>
    <reviewItem>
      <errorID>76a59b73-91c8-4d5e-a635-30f27044fc75</errorID>
      <errorWord>“.</errorWord>
      <group>L1_Punc</group>
      <groupName>标点问题</groupName>
      <ability>L2_Punc</ability>
      <abilityName>标点符号检查</abilityName>
      <candidateList>
        <item>“</item>
      </candidateList>
      <explain/>
      <paraID>64DD44DF</paraID>
      <start>30</start>
      <end>32</end>
      <status>unmodified</status>
      <modifiedWord/>
      <trackRevisions>false</trackRevisions>
    </reviewItem>
    <reviewItem>
      <errorID>235446ec-bb09-4d35-9b4a-963f1402ed3a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E15EF2D</paraID>
      <start>0</start>
      <end>2</end>
      <status>unmodified</status>
      <modifiedWord/>
      <trackRevisions>false</trackRevisions>
    </reviewItem>
    <reviewItem>
      <errorID>d43be4d4-cbf3-4349-84b9-71d9cccd37a2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7BF0718E</paraID>
      <start>0</start>
      <end>2</end>
      <status>unmodified</status>
      <modifiedWord/>
      <trackRevisions>false</trackRevisions>
    </reviewItem>
    <reviewItem>
      <errorID>6c93414d-585f-4afa-ade5-a658c975802b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9D712CB</paraID>
      <start>0</start>
      <end>2</end>
      <status>unmodified</status>
      <modifiedWord/>
      <trackRevisions>false</trackRevisions>
    </reviewItem>
    <reviewItem>
      <errorID>31eb5e9a-a852-42d5-8ac0-df3c58caef68</errorID>
      <errorWord>:</errorWord>
      <group>L1_Format</group>
      <groupName>格式问题</groupName>
      <ability>L2_HalfPunc</ability>
      <abilityName>全半角检查</abilityName>
      <candidateList>
        <item>：</item>
      </candidateList>
      <explain>文本全半角错误。</explain>
      <paraID>2AC8D20D</paraID>
      <start>15</start>
      <end>16</end>
      <status>modified</status>
      <modifiedWord>：</modifiedWord>
      <trackRevisions>false</trackRevisions>
    </reviewItem>
    <reviewItem>
      <errorID>c536b0b4-041e-4f2e-b908-7bed6cc2472a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2F0A8752</paraID>
      <start>0</start>
      <end>3</end>
      <status>unmodified</status>
      <modifiedWord/>
      <trackRevisions>false</trackRevisions>
    </reviewItem>
    <reviewItem>
      <errorID>f364e547-7edf-4655-b15b-f4ecb6a53cc8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522A7696</paraID>
      <start>0</start>
      <end>3</end>
      <status>unmodified</status>
      <modifiedWord/>
      <trackRevisions>false</trackRevisions>
    </reviewItem>
    <reviewItem>
      <errorID>6dacd934-4b20-4e66-953c-9351d747839a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3B12BD55</paraID>
      <start>0</start>
      <end>3</end>
      <status>unmodified</status>
      <modifiedWord/>
      <trackRevisions>false</trackRevisions>
    </reviewItem>
    <reviewItem>
      <errorID>f2f83471-6d6c-476e-9eaa-d9ddf08ac3d5</errorID>
      <errorWord>“.</errorWord>
      <group>L1_Punc</group>
      <groupName>标点问题</groupName>
      <ability>L2_Punc</ability>
      <abilityName>标点符号检查</abilityName>
      <candidateList>
        <item>“</item>
      </candidateList>
      <explain/>
      <paraID>519B8249</paraID>
      <start>157</start>
      <end>159</end>
      <status>unmodified</status>
      <modifiedWord/>
      <trackRevisions>false</trackRevisions>
    </reviewItem>
    <reviewItem>
      <errorID>b536c127-e5d5-4771-b5d2-6b4f1bc636b7</errorID>
      <errorWord>（</errorWord>
      <group>L1_Punc</group>
      <groupName>标点问题</groupName>
      <ability>L2_Punc</ability>
      <abilityName>标点符号检查</abilityName>
      <candidateList/>
      <explain>同一形式括号套用。</explain>
      <paraID>519B8249</paraID>
      <start>242</start>
      <end>243</end>
      <status>unmodified</status>
      <modifiedWord/>
      <trackRevisions>false</trackRevisions>
    </reviewItem>
    <reviewItem>
      <errorID>7dd2bb24-3734-4c67-b503-7a1fe63f72df</errorID>
      <errorWord>）</errorWord>
      <group>L1_Punc</group>
      <groupName>标点问题</groupName>
      <ability>L2_Punc</ability>
      <abilityName>标点符号检查</abilityName>
      <candidateList/>
      <explain>同一形式括号套用。</explain>
      <paraID>519B8249</paraID>
      <start>246</start>
      <end>247</end>
      <status>unmodified</status>
      <modifiedWord/>
      <trackRevisions>false</trackRevisions>
    </reviewItem>
    <reviewItem>
      <errorID>a8c91f3f-2195-4d76-ad2e-e41fa0a4db41</errorID>
      <errorWord>（</errorWord>
      <group>L1_Punc</group>
      <groupName>标点问题</groupName>
      <ability>L2_Punc</ability>
      <abilityName>标点符号检查</abilityName>
      <candidateList/>
      <explain>同一形式括号套用。</explain>
      <paraID>55F48479</paraID>
      <start>89</start>
      <end>90</end>
      <status>unmodified</status>
      <modifiedWord/>
      <trackRevisions>false</trackRevisions>
    </reviewItem>
    <reviewItem>
      <errorID>2e175133-0cfb-499c-9618-135c6fb4d9dd</errorID>
      <errorWord>）</errorWord>
      <group>L1_Punc</group>
      <groupName>标点问题</groupName>
      <ability>L2_Punc</ability>
      <abilityName>标点符号检查</abilityName>
      <candidateList/>
      <explain>同一形式括号套用。</explain>
      <paraID>55F48479</paraID>
      <start>95</start>
      <end>96</end>
      <status>unmodified</status>
      <modifiedWord/>
      <trackRevisions>false</trackRevisions>
    </reviewItem>
    <reviewItem>
      <errorID>74129683-90d6-43f9-a53a-468248dc6353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63477F12</paraID>
      <start>0</start>
      <end>3</end>
      <status>unmodified</status>
      <modifiedWord/>
      <trackRevisions>false</trackRevisions>
    </reviewItem>
    <reviewItem>
      <errorID>225f8fdb-a038-481d-96f4-f56d81fc7e4e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6F73898E</paraID>
      <start>0</start>
      <end>3</end>
      <status>unmodified</status>
      <modifiedWord/>
      <trackRevisions>false</trackRevisions>
    </reviewItem>
    <reviewItem>
      <errorID>070c8bbc-3868-445b-b819-1eba38f2ff28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A88B43B</paraID>
      <start>0</start>
      <end>3</end>
      <status>unmodified</status>
      <modifiedWord/>
      <trackRevisions>false</trackRevisions>
    </reviewItem>
    <reviewItem>
      <errorID>c8e48f6d-4156-43c6-9c1c-e20da647888b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2F3EBFC5</paraID>
      <start>0</start>
      <end>3</end>
      <status>unmodified</status>
      <modifiedWord/>
      <trackRevisions>false</trackRevisions>
    </reviewItem>
    <reviewItem>
      <errorID>bc358adc-f305-4851-8013-7b24ba6dff53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77CED34E</paraID>
      <start>0</start>
      <end>3</end>
      <status>unmodified</status>
      <modifiedWord/>
      <trackRevisions>false</trackRevisions>
    </reviewItem>
    <reviewItem>
      <errorID>03f9dd8c-0e2f-4e71-bc61-72bf1670145a</errorID>
      <errorWord>间</errorWord>
      <group>L1_Word</group>
      <groupName>字词问题</groupName>
      <ability>L2_Typo</ability>
      <abilityName>字词错误</abilityName>
      <candidateList>
        <item>间之</item>
      </candidateList>
      <explain/>
      <paraID>5F4D8719</paraID>
      <start>14</start>
      <end>15</end>
      <status>unmodified</status>
      <modifiedWord/>
      <trackRevisions>false</trackRevisions>
    </reviewItem>
    <reviewItem>
      <errorID>e5a05be0-3dc6-4d2c-8a62-a2a851ccdfcf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2FA5746E</paraID>
      <start>0</start>
      <end>3</end>
      <status>unmodified</status>
      <modifiedWord/>
      <trackRevisions>false</trackRevisions>
    </reviewItem>
    <reviewItem>
      <errorID>ea6d2b3b-587b-4086-8050-093e51d5359a</errorID>
      <errorWord>&lt;</errorWord>
      <group>L1_Format</group>
      <groupName>格式问题</groupName>
      <ability>L2_HalfPunc</ability>
      <abilityName>全半角检查</abilityName>
      <candidateList>
        <item>〈</item>
      </candidateList>
      <explain>文本全半角错误。</explain>
      <paraID>371CC920</paraID>
      <start>50</start>
      <end>51</end>
      <status>unmodified</status>
      <modifiedWord/>
      <trackRevisions>false</trackRevisions>
    </reviewItem>
    <reviewItem>
      <errorID>fd68e274-de22-41f2-bf25-d4391b51f480</errorID>
      <errorWord>&lt;</errorWord>
      <group>L1_Format</group>
      <groupName>格式问题</groupName>
      <ability>L2_HalfPunc</ability>
      <abilityName>全半角检查</abilityName>
      <candidateList>
        <item>〈</item>
      </candidateList>
      <explain>文本全半角错误。</explain>
      <paraID>13E915AD</paraID>
      <start>50</start>
      <end>51</end>
      <status>unmodified</status>
      <modifiedWord/>
      <trackRevisions>false</trackRevisions>
    </reviewItem>
    <reviewItem>
      <errorID>fab5a4f8-6148-49b4-89ef-991baaf68a07</errorID>
      <errorWord>&lt;</errorWord>
      <group>L1_Format</group>
      <groupName>格式问题</groupName>
      <ability>L2_HalfPunc</ability>
      <abilityName>全半角检查</abilityName>
      <candidateList>
        <item>〈</item>
      </candidateList>
      <explain>文本全半角错误。</explain>
      <paraID>2BF7B384</paraID>
      <start>33</start>
      <end>34</end>
      <status>unmodified</status>
      <modifiedWord/>
      <trackRevisions>false</trackRevisions>
    </reviewItem>
    <reviewItem>
      <errorID>ad45bf68-e94c-4c9f-a318-be5fca4d73ff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54BCFD91</paraID>
      <start>0</start>
      <end>3</end>
      <status>unmodified</status>
      <modifiedWord/>
      <trackRevisions>false</trackRevisions>
    </reviewItem>
    <reviewItem>
      <errorID>d79743fa-4bd6-4595-91d6-ecf33df97ebb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44117A4E</paraID>
      <start>0</start>
      <end>3</end>
      <status>unmodified</status>
      <modifiedWord/>
      <trackRevisions>false</trackRevisions>
    </reviewItem>
    <reviewItem>
      <errorID>363c9928-6842-4001-90c8-870602a78636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2B1665EC</paraID>
      <start>0</start>
      <end>3</end>
      <status>unmodified</status>
      <modifiedWord/>
      <trackRevisions>false</trackRevisions>
    </reviewItem>
    <reviewItem>
      <errorID>af75ef13-9dfd-4b2e-9a81-8eef6a4666bd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7CB522FB</paraID>
      <start>0</start>
      <end>3</end>
      <status>unmodified</status>
      <modifiedWord/>
      <trackRevisions>false</trackRevisions>
    </reviewItem>
    <reviewItem>
      <errorID>f38d943c-b207-43ee-995c-9125f5245448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64F72908</paraID>
      <start>0</start>
      <end>3</end>
      <status>unmodified</status>
      <modifiedWord/>
      <trackRevisions>false</trackRevisions>
    </reviewItem>
    <reviewItem>
      <errorID>5e7c6a51-fdae-4287-9655-6fbd2c41ab65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750C275F</paraID>
      <start>0</start>
      <end>3</end>
      <status>unmodified</status>
      <modifiedWord/>
      <trackRevisions>false</trackRevisions>
    </reviewItem>
    <reviewItem>
      <errorID>93ef0096-1132-4ecf-be80-a03f7a8aee0d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7579CE02</paraID>
      <start>0</start>
      <end>3</end>
      <status>unmodified</status>
      <modifiedWord/>
      <trackRevisions>false</trackRevisions>
    </reviewItem>
    <reviewItem>
      <errorID>6e189abf-a366-4033-8d41-7c4bd1d7651b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3095E529</paraID>
      <start>0</start>
      <end>3</end>
      <status>unmodified</status>
      <modifiedWord/>
      <trackRevisions>false</trackRevisions>
    </reviewItem>
    <reviewItem>
      <errorID>47521ce5-f3ff-4211-8329-71a2d963af57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6E8C30B2</paraID>
      <start>0</start>
      <end>3</end>
      <status>unmodified</status>
      <modifiedWord/>
      <trackRevisions>false</trackRevisions>
    </reviewItem>
    <reviewItem>
      <errorID>523eb05b-45b3-442d-a184-f4a5491c0224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5DE8A138</paraID>
      <start>0</start>
      <end>3</end>
      <status>unmodified</status>
      <modifiedWord/>
      <trackRevisions>false</trackRevisions>
    </reviewItem>
    <reviewItem>
      <errorID>cbab22a4-f466-475c-8c53-efa4e69b7ec4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7EE0C225</paraID>
      <start>0</start>
      <end>3</end>
      <status>unmodified</status>
      <modifiedWord/>
      <trackRevisions>false</trackRevisions>
    </reviewItem>
    <reviewItem>
      <errorID>0768bf72-b318-4ec0-bf6f-7dbd3ae7ca3e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10442E2F</paraID>
      <start>0</start>
      <end>3</end>
      <status>unmodified</status>
      <modifiedWord/>
      <trackRevisions>false</trackRevisions>
    </reviewItem>
    <reviewItem>
      <errorID>d75c8b67-04fc-4350-89f9-ff0dec515c20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ED58052</paraID>
      <start>0</start>
      <end>3</end>
      <status>unmodified</status>
      <modifiedWord/>
      <trackRevisions>false</trackRevisions>
    </reviewItem>
    <reviewItem>
      <errorID>76e58f0c-729f-4a7d-9f7c-42334091be8b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740E8C3F</paraID>
      <start>0</start>
      <end>3</end>
      <status>unmodified</status>
      <modifiedWord/>
      <trackRevisions>false</trackRevisions>
    </reviewItem>
    <reviewItem>
      <errorID>e9159772-5d44-4af3-a9c2-399e79fee340</errorID>
      <errorWord>提出质疑</errorWord>
      <group>L1_Grammar</group>
      <groupName>语法问题</groupName>
      <ability>L2_Grammar</ability>
      <abilityName>语法错误</abilityName>
      <candidateList>
        <item>质疑</item>
      </candidateList>
      <explain>〈动〉提出疑问：～问难。</explain>
      <paraID>5067B30C</paraID>
      <start>58</start>
      <end>62</end>
      <status>unmodified</status>
      <modifiedWord/>
      <trackRevisions>false</trackRevisions>
    </reviewItem>
    <reviewItem>
      <errorID>25447d74-e877-427a-9286-3dae924f6150</errorID>
      <errorWord>提出质疑</errorWord>
      <group>L1_Grammar</group>
      <groupName>语法问题</groupName>
      <ability>L2_Grammar</ability>
      <abilityName>语法错误</abilityName>
      <candidateList>
        <item>质疑</item>
      </candidateList>
      <explain>〈动〉提出疑问：～问难。</explain>
      <paraID>5067B30C</paraID>
      <start>280</start>
      <end>284</end>
      <status>unmodified</status>
      <modifiedWord/>
      <trackRevisions>false</trackRevisions>
    </reviewItem>
    <reviewItem>
      <errorID>190e253b-58f9-454d-80bd-0907bd37a0c0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7F086934</paraID>
      <start>0</start>
      <end>3</end>
      <status>unmodified</status>
      <modifiedWord/>
      <trackRevisions>false</trackRevisions>
    </reviewItem>
    <reviewItem>
      <errorID>08f4cbea-97cd-48e3-8bbf-7493bc574d94</errorID>
      <errorWord>、和</errorWord>
      <group>L1_Punc</group>
      <groupName>标点问题</groupName>
      <ability>L2_Punc</ability>
      <abilityName>标点符号检查</abilityName>
      <candidateList>
        <item>和</item>
      </candidateList>
      <explain>“及”“和”“等”连词前不宜使用顿号，建议删除（或使用逗号）。</explain>
      <paraID>1113B52E</paraID>
      <start>22</start>
      <end>24</end>
      <status>unmodified</status>
      <modifiedWord/>
      <trackRevisions>false</trackRevisions>
    </reviewItem>
    <reviewItem>
      <errorID>b1be1143-83b6-40b4-9e3d-cb23a6d440d3</errorID>
      <errorWord>范</errorWord>
      <group>L1_Word</group>
      <groupName>字词问题</groupName>
      <ability>L2_Typo</ability>
      <abilityName>字词错误</abilityName>
      <candidateList>
        <item>范和</item>
      </candidateList>
      <explain/>
      <paraID>6ADF2299</paraID>
      <start>5</start>
      <end>7</end>
      <status>modified</status>
      <modifiedWord>范和</modifiedWord>
      <trackRevisions>false</trackRevisions>
    </reviewItem>
    <reviewItem>
      <errorID>7a750d94-7d98-422a-ac6e-27ddeb5145e6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6ECC7ABD</paraID>
      <start>0</start>
      <end>2</end>
      <status>unmodified</status>
      <modifiedWord/>
      <trackRevisions>false</trackRevisions>
    </reviewItem>
    <reviewItem>
      <errorID>edb76639-1685-4d04-9a34-f9978d331e1e</errorID>
      <errorWord>至少具备2年以上</errorWord>
      <group>L1_Grammar</group>
      <groupName>语法问题</groupName>
      <ability>L2_Grammar</ability>
      <abilityName>语法错误</abilityName>
      <candidateList>
        <item>至少具备2年</item>
      </candidateList>
      <explain/>
      <paraID>6ECC7ABD</paraID>
      <start>37</start>
      <end>45</end>
      <status>unmodified</status>
      <modifiedWord/>
      <trackRevisions>false</trackRevisions>
    </reviewItem>
    <reviewItem>
      <errorID>1cc8593f-148f-4bc0-8bbe-b16fce505372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25BBD011</paraID>
      <start>0</start>
      <end>2</end>
      <status>unmodified</status>
      <modifiedWord/>
      <trackRevisions>false</trackRevisions>
    </reviewItem>
    <reviewItem>
      <errorID>83e00549-77fb-4510-b924-cb72497dd489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3F6F054E</paraID>
      <start>0</start>
      <end>2</end>
      <status>unmodified</status>
      <modifiedWord/>
      <trackRevisions>false</trackRevisions>
    </reviewItem>
    <reviewItem>
      <errorID>82973679-02f7-419b-8a02-94bbafbf4193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43F20DAC</paraID>
      <start>0</start>
      <end>2</end>
      <status>unmodified</status>
      <modifiedWord/>
      <trackRevisions>false</trackRevisions>
    </reviewItem>
    <reviewItem>
      <errorID>0ab15964-1338-408c-afdf-332fa8583679</errorID>
      <errorWord>(</errorWord>
      <group>L1_Format</group>
      <groupName>格式问题</groupName>
      <ability>L2_HalfPunc</ability>
      <abilityName>全半角检查</abilityName>
      <candidateList>
        <item>（</item>
      </candidateList>
      <explain>文本全半角错误。</explain>
      <paraID>43F20DAC</paraID>
      <start>21</start>
      <end>22</end>
      <status>unmodified</status>
      <modifiedWord/>
      <trackRevisions>false</trackRevisions>
    </reviewItem>
    <reviewItem>
      <errorID>768bf2e5-be7c-4039-8b38-2f2169aec351</errorID>
      <errorWord>)</errorWord>
      <group>L1_Format</group>
      <groupName>格式问题</groupName>
      <ability>L2_HalfPunc</ability>
      <abilityName>全半角检查</abilityName>
      <candidateList>
        <item>）</item>
      </candidateList>
      <explain>文本全半角错误。</explain>
      <paraID>43F20DAC</paraID>
      <start>32</start>
      <end>33</end>
      <status>unmodified</status>
      <modifiedWord/>
      <trackRevisions>false</trackRevisions>
    </reviewItem>
    <reviewItem>
      <errorID>7d2a7323-a353-4379-aeff-261c370d8dc5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65193C3A</paraID>
      <start>0</start>
      <end>2</end>
      <status>unmodified</status>
      <modifiedWord/>
      <trackRevisions>false</trackRevisions>
    </reviewItem>
    <reviewItem>
      <errorID>02fe16f4-4585-45a3-b5ad-3ae6762d64df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2AF250C1</paraID>
      <start>0</start>
      <end>2</end>
      <status>unmodified</status>
      <modifiedWord/>
      <trackRevisions>false</trackRevisions>
    </reviewItem>
    <reviewItem>
      <errorID>8be157d3-76a3-46fc-bb55-760db6e528b3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13D3F852</paraID>
      <start>0</start>
      <end>2</end>
      <status>unmodified</status>
      <modifiedWord/>
      <trackRevisions>false</trackRevisions>
    </reviewItem>
    <reviewItem>
      <errorID>9d4feb32-ec26-4366-a1c9-2c3807fc0b50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3B22C0DD</paraID>
      <start>0</start>
      <end>2</end>
      <status>unmodified</status>
      <modifiedWord/>
      <trackRevisions>false</trackRevisions>
    </reviewItem>
    <reviewItem>
      <errorID>f15c0111-d0a1-42bc-ab06-1c2aa49bf820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447459E9</paraID>
      <start>0</start>
      <end>2</end>
      <status>unmodified</status>
      <modifiedWord/>
      <trackRevisions>false</trackRevisions>
    </reviewItem>
    <reviewItem>
      <errorID>d6068dde-a638-487b-8b02-b6651c755f6f</errorID>
      <errorWord>(</errorWord>
      <group>L1_Format</group>
      <groupName>格式问题</groupName>
      <ability>L2_HalfPunc</ability>
      <abilityName>全半角检查</abilityName>
      <candidateList>
        <item>（</item>
      </candidateList>
      <explain>文本全半角错误。</explain>
      <paraID>447459E9</paraID>
      <start>16</start>
      <end>17</end>
      <status>unmodified</status>
      <modifiedWord/>
      <trackRevisions>false</trackRevisions>
    </reviewItem>
    <reviewItem>
      <errorID>e4ab8c6c-9d2a-4436-805e-33f2392d3dd2</errorID>
      <errorWord>)</errorWord>
      <group>L1_Format</group>
      <groupName>格式问题</groupName>
      <ability>L2_HalfPunc</ability>
      <abilityName>全半角检查</abilityName>
      <candidateList>
        <item>）</item>
      </candidateList>
      <explain>文本全半角错误。</explain>
      <paraID>447459E9</paraID>
      <start>18</start>
      <end>19</end>
      <status>unmodified</status>
      <modifiedWord/>
      <trackRevisions>false</trackRevisions>
    </reviewItem>
    <reviewItem>
      <errorID>3a74f9e2-3d85-4fd9-8428-3282cdd02c65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4A7E4340</paraID>
      <start>0</start>
      <end>2</end>
      <status>unmodified</status>
      <modifiedWord/>
      <trackRevisions>false</trackRevisions>
    </reviewItem>
    <reviewItem>
      <errorID>c75bcb14-57a6-4d95-8a90-328f06895389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38146392</paraID>
      <start>0</start>
      <end>2</end>
      <status>unmodified</status>
      <modifiedWord/>
      <trackRevisions>false</trackRevisions>
    </reviewItem>
    <reviewItem>
      <errorID>527aecc7-744c-4e20-92b9-10eca206cf26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6519D7C5</paraID>
      <start>0</start>
      <end>2</end>
      <status>unmodified</status>
      <modifiedWord/>
      <trackRevisions>false</trackRevisions>
    </reviewItem>
    <reviewItem>
      <errorID>cc8b9d01-31a9-408d-8f07-2032b870e333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1E981271</paraID>
      <start>0</start>
      <end>2</end>
      <status>unmodified</status>
      <modifiedWord/>
      <trackRevisions>false</trackRevisions>
    </reviewItem>
    <reviewItem>
      <errorID>1a5ac036-6bdb-48b1-ab28-c1f740cc6d44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6CDD8DAE</paraID>
      <start>0</start>
      <end>2</end>
      <status>unmodified</status>
      <modifiedWord/>
      <trackRevisions>false</trackRevisions>
    </reviewItem>
    <reviewItem>
      <errorID>3b23ce03-9f55-4e4b-ace7-cff45cfa6961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21C69E52</paraID>
      <start>0</start>
      <end>2</end>
      <status>unmodified</status>
      <modifiedWord/>
      <trackRevisions>false</trackRevisions>
    </reviewItem>
    <reviewItem>
      <errorID>f098e5c3-2733-4804-91e0-d8ab55214a9e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156F0BC6</paraID>
      <start>0</start>
      <end>2</end>
      <status>unmodified</status>
      <modifiedWord/>
      <trackRevisions>false</trackRevisions>
    </reviewItem>
    <reviewItem>
      <errorID>a56d5c01-3951-4434-8498-4c03371122c5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4F79AE72</paraID>
      <start>0</start>
      <end>2</end>
      <status>unmodified</status>
      <modifiedWord/>
      <trackRevisions>false</trackRevisions>
    </reviewItem>
    <reviewItem>
      <errorID>2874d0d0-f5c6-4206-8238-91cd5b7c4018</errorID>
      <errorWord>维护等</errorWord>
      <group>L1_Word</group>
      <groupName>字词问题</groupName>
      <ability>L2_Typo</ability>
      <abilityName>字词错误</abilityName>
      <candidateList>
        <item>维护</item>
      </candidateList>
      <explain/>
      <paraID>2FA8A146</paraID>
      <start>53</start>
      <end>56</end>
      <status>unmodified</status>
      <modifiedWord/>
      <trackRevisions>false</trackRevisions>
    </reviewItem>
    <reviewItem>
      <errorID>4ff9b031-c25b-459e-8dca-d307e5e42ecc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3F0C3154</paraID>
      <start>0</start>
      <end>3</end>
      <status>unmodified</status>
      <modifiedWord/>
      <trackRevisions>false</trackRevisions>
    </reviewItem>
    <reviewItem>
      <errorID>607eeb59-c42b-4731-9577-916cc914649a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AD90C96</paraID>
      <start>0</start>
      <end>3</end>
      <status>unmodified</status>
      <modifiedWord/>
      <trackRevisions>false</trackRevisions>
    </reviewItem>
    <reviewItem>
      <errorID>fd68a05d-061f-439c-abf9-99416485c984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10261FB3</paraID>
      <start>0</start>
      <end>3</end>
      <status>unmodified</status>
      <modifiedWord/>
      <trackRevisions>false</trackRevisions>
    </reviewItem>
    <reviewItem>
      <errorID>d735d59d-b257-42f9-bdd2-4caf372cb721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3B4AD3F4</paraID>
      <start>0</start>
      <end>3</end>
      <status>unmodified</status>
      <modifiedWord/>
      <trackRevisions>false</trackRevisions>
    </reviewItem>
    <reviewItem>
      <errorID>3db66385-30f9-4b6a-9acb-11fa9ec150bb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4C05BCD8</paraID>
      <start>0</start>
      <end>3</end>
      <status>unmodified</status>
      <modifiedWord/>
      <trackRevisions>false</trackRevisions>
    </reviewItem>
    <reviewItem>
      <errorID>6c0a02ed-7cd1-4222-931f-9bbe76034e0d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1A577A43</paraID>
      <start>0</start>
      <end>3</end>
      <status>unmodified</status>
      <modifiedWord/>
      <trackRevisions>false</trackRevisions>
    </reviewItem>
    <reviewItem>
      <errorID>86744901-9dd2-4f3f-bc61-88e6101d2b2f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3651178D</paraID>
      <start>0</start>
      <end>3</end>
      <status>unmodified</status>
      <modifiedWord/>
      <trackRevisions>false</trackRevisions>
    </reviewItem>
    <reviewItem>
      <errorID>d13f8058-30cf-49b2-ab7e-70b9f7f64b27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3C2B8BA7</paraID>
      <start>0</start>
      <end>3</end>
      <status>unmodified</status>
      <modifiedWord/>
      <trackRevisions>false</trackRevisions>
    </reviewItem>
    <reviewItem>
      <errorID>ab400d58-8fa2-4427-8404-ea0d13a07dca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3C033A66</paraID>
      <start>0</start>
      <end>3</end>
      <status>unmodified</status>
      <modifiedWord/>
      <trackRevisions>false</trackRevisions>
    </reviewItem>
    <reviewItem>
      <errorID>dff0d5d7-c694-43c4-aadb-0af38752b759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6ED5AEB1</paraID>
      <start>0</start>
      <end>4</end>
      <status>unmodified</status>
      <modifiedWord/>
      <trackRevisions>false</trackRevisions>
    </reviewItem>
    <reviewItem>
      <errorID>85925f1d-1301-4a8b-a4c6-4bdd1a60016f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47868B35</paraID>
      <start>0</start>
      <end>4</end>
      <status>unmodified</status>
      <modifiedWord/>
      <trackRevisions>false</trackRevisions>
    </reviewItem>
    <reviewItem>
      <errorID>4243e9f8-bc3b-4954-8df7-057e4f183c27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ED555D2</paraID>
      <start>0</start>
      <end>3</end>
      <status>unmodified</status>
      <modifiedWord/>
      <trackRevisions>false</trackRevisions>
    </reviewItem>
    <reviewItem>
      <errorID>048ed274-d01c-41ae-8ebc-ee3e6514e215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54ABE4E3</paraID>
      <start>0</start>
      <end>3</end>
      <status>unmodified</status>
      <modifiedWord/>
      <trackRevisions>false</trackRevisions>
    </reviewItem>
    <reviewItem>
      <errorID>4fb3fabe-c6dd-44dc-acbb-771021d1b1e9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51E8D212</paraID>
      <start>0</start>
      <end>3</end>
      <status>unmodified</status>
      <modifiedWord/>
      <trackRevisions>false</trackRevisions>
    </reviewItem>
    <reviewItem>
      <errorID>705ee639-c873-4101-ae6f-3516aaad7c59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7119B461</paraID>
      <start>0</start>
      <end>3</end>
      <status>unmodified</status>
      <modifiedWord/>
      <trackRevisions>false</trackRevisions>
    </reviewItem>
    <reviewItem>
      <errorID>1f278166-a6bd-4827-9ad7-03f5884ebe84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2770614A</paraID>
      <start>0</start>
      <end>3</end>
      <status>unmodified</status>
      <modifiedWord/>
      <trackRevisions>false</trackRevisions>
    </reviewItem>
    <reviewItem>
      <errorID>779f128b-975f-4f2b-9997-5cf74ed5c304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7A6A1FEA</paraID>
      <start>0</start>
      <end>3</end>
      <status>unmodified</status>
      <modifiedWord/>
      <trackRevisions>false</trackRevisions>
    </reviewItem>
    <reviewItem>
      <errorID>608ad1e5-0e51-4801-98ec-700edacccaf6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3C9B07C</paraID>
      <start>0</start>
      <end>3</end>
      <status>unmodified</status>
      <modifiedWord/>
      <trackRevisions>false</trackRevisions>
    </reviewItem>
    <reviewItem>
      <errorID>1bfee209-9a55-43ce-b7ae-b8d12ce923e4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4C564D15</paraID>
      <start>0</start>
      <end>3</end>
      <status>unmodified</status>
      <modifiedWord/>
      <trackRevisions>false</trackRevisions>
    </reviewItem>
    <reviewItem>
      <errorID>9dd7b6de-94b0-4f6d-8355-a7efbc097d08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432AC7AF</paraID>
      <start>0</start>
      <end>3</end>
      <status>unmodified</status>
      <modifiedWord/>
      <trackRevisions>false</trackRevisions>
    </reviewItem>
    <reviewItem>
      <errorID>2fa78d48-7b3a-4686-898b-97afead477ac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2D233DFC</paraID>
      <start>0</start>
      <end>4</end>
      <status>unmodified</status>
      <modifiedWord/>
      <trackRevisions>false</trackRevisions>
    </reviewItem>
    <reviewItem>
      <errorID>3bb317df-0fbd-4230-8b88-9bf3dce29cda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B4A88B9</paraID>
      <start>0</start>
      <end>4</end>
      <status>unmodified</status>
      <modifiedWord/>
      <trackRevisions>false</trackRevisions>
    </reviewItem>
    <reviewItem>
      <errorID>cfcd7cf1-b9be-4bf8-a951-89bb6e5e0b01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29B8356E</paraID>
      <start>0</start>
      <end>4</end>
      <status>unmodified</status>
      <modifiedWord/>
      <trackRevisions>false</trackRevisions>
    </reviewItem>
    <reviewItem>
      <errorID>1d9b6138-7423-4cbc-8cb1-37f75dc0ab4d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C4A8349</paraID>
      <start>0</start>
      <end>4</end>
      <status>unmodified</status>
      <modifiedWord/>
      <trackRevisions>false</trackRevisions>
    </reviewItem>
    <reviewItem>
      <errorID>f1fdbd95-cb62-41a1-9f10-18a5d08ae90b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65459FEA</paraID>
      <start>0</start>
      <end>4</end>
      <status>unmodified</status>
      <modifiedWord/>
      <trackRevisions>false</trackRevisions>
    </reviewItem>
    <reviewItem>
      <errorID>72d67a66-c911-4d77-bc4b-cdaf6b18ce0a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566076DB</paraID>
      <start>0</start>
      <end>4</end>
      <status>unmodified</status>
      <modifiedWord/>
      <trackRevisions>false</trackRevisions>
    </reviewItem>
    <reviewItem>
      <errorID>c6dafe4b-4b90-43d1-9f35-64e55536b253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73AA0441</paraID>
      <start>0</start>
      <end>4</end>
      <status>unmodified</status>
      <modifiedWord/>
      <trackRevisions>false</trackRevisions>
    </reviewItem>
    <reviewItem>
      <errorID>def969d4-d36e-427d-b489-d9120fabbd60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C90F7F1</paraID>
      <start>0</start>
      <end>4</end>
      <status>unmodified</status>
      <modifiedWord/>
      <trackRevisions>false</trackRevisions>
    </reviewItem>
    <reviewItem>
      <errorID>ac470a23-66ea-461b-9dda-26907c0e2657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3160BE33</paraID>
      <start>0</start>
      <end>4</end>
      <status>unmodified</status>
      <modifiedWord/>
      <trackRevisions>false</trackRevisions>
    </reviewItem>
    <reviewItem>
      <errorID>dba23215-8318-44ee-9ed0-6d34a96f0abc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1207060D</paraID>
      <start>0</start>
      <end>4</end>
      <status>unmodified</status>
      <modifiedWord/>
      <trackRevisions>false</trackRevisions>
    </reviewItem>
    <reviewItem>
      <errorID>f38d900f-e822-4b57-be75-c3604054a9e4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44A774BC</paraID>
      <start>0</start>
      <end>4</end>
      <status>unmodified</status>
      <modifiedWord/>
      <trackRevisions>false</trackRevisions>
    </reviewItem>
    <reviewItem>
      <errorID>443ace7a-6479-4ec0-80f9-e82f8b441965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3A7E0AFD</paraID>
      <start>0</start>
      <end>4</end>
      <status>unmodified</status>
      <modifiedWord/>
      <trackRevisions>false</trackRevisions>
    </reviewItem>
    <reviewItem>
      <errorID>c3c2be48-36dd-4b17-831b-cf18bde5f9d5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7CA64A41</paraID>
      <start>0</start>
      <end>4</end>
      <status>unmodified</status>
      <modifiedWord/>
      <trackRevisions>false</trackRevisions>
    </reviewItem>
    <reviewItem>
      <errorID>a15b88fc-b339-4fcc-a5c5-8b06c8f6e3b3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566EA910</paraID>
      <start>0</start>
      <end>4</end>
      <status>unmodified</status>
      <modifiedWord/>
      <trackRevisions>false</trackRevisions>
    </reviewItem>
    <reviewItem>
      <errorID>fd7ce1b1-8bd2-4d48-9e72-e300ab2979f6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490AC13B</paraID>
      <start>0</start>
      <end>3</end>
      <status>unmodified</status>
      <modifiedWord/>
      <trackRevisions>false</trackRevisions>
    </reviewItem>
    <reviewItem>
      <errorID>137d536e-377d-41d6-bb51-8273de214d2b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4BF13827</paraID>
      <start>0</start>
      <end>3</end>
      <status>unmodified</status>
      <modifiedWord/>
      <trackRevisions>false</trackRevisions>
    </reviewItem>
    <reviewItem>
      <errorID>94017363-cf95-4158-a142-65b89d13498e</errorID>
      <errorWord>可由</errorWord>
      <group>L1_Word</group>
      <groupName>字词问题</groupName>
      <ability>L2_Typo</ability>
      <abilityName>字词错误</abilityName>
      <candidateList>
        <item>可以</item>
      </candidateList>
      <explain>〈口〉〈形〉❶好；不坏；过得去：这篇文章写得还～。❷厉害：你这张嘴真～｜天气实在热得～。</explain>
      <paraID>4BF13827</paraID>
      <start>30</start>
      <end>32</end>
      <status>unmodified</status>
      <modifiedWord/>
      <trackRevisions>false</trackRevisions>
    </reviewItem>
    <reviewItem>
      <errorID>4eefdf8c-f129-4cd2-aa23-1c24cbbfe3fb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900C4E7</paraID>
      <start>0</start>
      <end>3</end>
      <status>unmodified</status>
      <modifiedWord/>
      <trackRevisions>false</trackRevisions>
    </reviewItem>
    <reviewItem>
      <errorID>84a7a7d2-ca8c-43e1-8e35-5a6fbfb5af99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25F7653B</paraID>
      <start>0</start>
      <end>3</end>
      <status>unmodified</status>
      <modifiedWord/>
      <trackRevisions>false</trackRevisions>
    </reviewItem>
    <reviewItem>
      <errorID>2c697373-606f-4b37-899b-4d9e8957381d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57646C4B</paraID>
      <start>0</start>
      <end>3</end>
      <status>unmodified</status>
      <modifiedWord/>
      <trackRevisions>false</trackRevisions>
    </reviewItem>
    <reviewItem>
      <errorID>1347bced-d4bf-43d0-ac61-f1f326344844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2208A9ED</paraID>
      <start>0</start>
      <end>2</end>
      <status>unmodified</status>
      <modifiedWord/>
      <trackRevisions>false</trackRevisions>
    </reviewItem>
    <reviewItem>
      <errorID>1b7ea208-4619-4208-b04d-db5dee23719c</errorID>
      <errorWord>)</errorWord>
      <group>L1_Format</group>
      <groupName>格式问题</groupName>
      <ability>L2_HalfPunc</ability>
      <abilityName>全半角检查</abilityName>
      <candidateList>
        <item>）</item>
      </candidateList>
      <explain>文本全半角错误。</explain>
      <paraID>3C1F6A5E</paraID>
      <start>79</start>
      <end>80</end>
      <status>unmodified</status>
      <modifiedWord/>
      <trackRevisions>false</trackRevisions>
    </reviewItem>
    <reviewItem>
      <errorID>5eb0b865-8b2d-4273-b25e-b9723e45093a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5D6F638C</paraID>
      <start>0</start>
      <end>2</end>
      <status>unmodified</status>
      <modifiedWord/>
      <trackRevisions>false</trackRevisions>
    </reviewItem>
    <reviewItem>
      <errorID>aa510733-422f-4778-ad18-86b79e5adc63</errorID>
      <errorWord>(</errorWord>
      <group>L1_Format</group>
      <groupName>格式问题</groupName>
      <ability>L2_HalfPunc</ability>
      <abilityName>全半角检查</abilityName>
      <candidateList>
        <item>（</item>
      </candidateList>
      <explain>文本全半角错误。</explain>
      <paraID> B0642FD</paraID>
      <start>14</start>
      <end>15</end>
      <status>unmodified</status>
      <modifiedWord/>
      <trackRevisions>false</trackRevisions>
    </reviewItem>
    <reviewItem>
      <errorID>f4abf64f-640b-4516-bf6e-34154ef2e6bc</errorID>
      <errorWord>)</errorWord>
      <group>L1_Format</group>
      <groupName>格式问题</groupName>
      <ability>L2_HalfPunc</ability>
      <abilityName>全半角检查</abilityName>
      <candidateList>
        <item>）</item>
      </candidateList>
      <explain>文本全半角错误。</explain>
      <paraID> B0642FD</paraID>
      <start>23</start>
      <end>24</end>
      <status>unmodified</status>
      <modifiedWord/>
      <trackRevisions>false</trackRevisions>
    </reviewItem>
    <reviewItem>
      <errorID>4041646e-b9ff-4d05-93cb-70eccb60ef22</errorID>
      <errorWord>(</errorWord>
      <group>L1_Format</group>
      <groupName>格式问题</groupName>
      <ability>L2_HalfPunc</ability>
      <abilityName>全半角检查</abilityName>
      <candidateList>
        <item>（</item>
      </candidateList>
      <explain>文本全半角错误。</explain>
      <paraID> B0642FD</paraID>
      <start>37</start>
      <end>38</end>
      <status>unmodified</status>
      <modifiedWord/>
      <trackRevisions>false</trackRevisions>
    </reviewItem>
    <reviewItem>
      <errorID>386a4aca-3c8f-483a-963c-813ceabf2490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B0642FD</paraID>
      <start>44</start>
      <end>45</end>
      <status>unmodified</status>
      <modifiedWord/>
      <trackRevisions>false</trackRevisions>
    </reviewItem>
    <reviewItem>
      <errorID>790d7fd0-d168-4122-b4e2-d4ce239ccbee</errorID>
      <errorWord>)</errorWord>
      <group>L1_Format</group>
      <groupName>格式问题</groupName>
      <ability>L2_HalfPunc</ability>
      <abilityName>全半角检查</abilityName>
      <candidateList>
        <item>）</item>
      </candidateList>
      <explain>文本全半角错误。</explain>
      <paraID> B0642FD</paraID>
      <start>48</start>
      <end>49</end>
      <status>unmodified</status>
      <modifiedWord/>
      <trackRevisions>false</trackRevisions>
    </reviewItem>
    <reviewItem>
      <errorID>73bb1f18-9fc2-493f-b6e2-a04206c41b87</errorID>
      <errorWord>，和</errorWord>
      <group>L1_Word</group>
      <groupName>字词问题</groupName>
      <ability>L2_Typo</ability>
      <abilityName>字词错误</abilityName>
      <candidateList>
        <item>，</item>
      </candidateList>
      <explain/>
      <paraID>20FFC0CC</paraID>
      <start>38</start>
      <end>40</end>
      <status>unmodified</status>
      <modifiedWord/>
      <trackRevisions>false</trackRevisions>
    </reviewItem>
    <reviewItem>
      <errorID>3b549dab-3d3f-4a73-9bc4-207c56d6cc40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56B3CFF9</paraID>
      <start>0</start>
      <end>2</end>
      <status>unmodified</status>
      <modifiedWord/>
      <trackRevisions>false</trackRevisions>
    </reviewItem>
    <reviewItem>
      <errorID>45dddf89-3b2a-4ac6-b856-7445261d17b0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2B1FB9F3</paraID>
      <start>0</start>
      <end>2</end>
      <status>unmodified</status>
      <modifiedWord/>
      <trackRevisions>false</trackRevisions>
    </reviewItem>
    <reviewItem>
      <errorID>734b1897-b570-4221-baf1-24347e68acea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1B231870</paraID>
      <start>0</start>
      <end>2</end>
      <status>unmodified</status>
      <modifiedWord/>
      <trackRevisions>false</trackRevisions>
    </reviewItem>
    <reviewItem>
      <errorID>fc90d567-d643-403c-a60a-7dfbb5717624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4E6C2F35</paraID>
      <start>0</start>
      <end>2</end>
      <status>unmodified</status>
      <modifiedWord/>
      <trackRevisions>false</trackRevisions>
    </reviewItem>
    <reviewItem>
      <errorID>fc00404a-186f-40f2-96b2-f8220f23f24e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5B0DBB27</paraID>
      <start>0</start>
      <end>2</end>
      <status>unmodified</status>
      <modifiedWord/>
      <trackRevisions>false</trackRevisions>
    </reviewItem>
    <reviewItem>
      <errorID>395cc98e-1d85-40c0-a968-85dca49d9352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38CCF1DF</paraID>
      <start>0</start>
      <end>2</end>
      <status>unmodified</status>
      <modifiedWord/>
      <trackRevisions>false</trackRevisions>
    </reviewItem>
    <reviewItem>
      <errorID>81204a46-1e0c-46e4-8bdf-114460dc0286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72AAC9BB</paraID>
      <start>0</start>
      <end>2</end>
      <status>unmodified</status>
      <modifiedWord/>
      <trackRevisions>false</trackRevisions>
    </reviewItem>
    <reviewItem>
      <errorID>bac5f3a8-2b01-4c1f-8abc-8987f459cbc0</errorID>
      <errorWord>(</errorWord>
      <group>L1_Format</group>
      <groupName>格式问题</groupName>
      <ability>L2_HalfPunc</ability>
      <abilityName>全半角检查</abilityName>
      <candidateList>
        <item>（</item>
      </candidateList>
      <explain>文本全半角错误。</explain>
      <paraID>75CDB998</paraID>
      <start>78</start>
      <end>79</end>
      <status>unmodified</status>
      <modifiedWord/>
      <trackRevisions>false</trackRevisions>
    </reviewItem>
    <reviewItem>
      <errorID>f872f489-5e2d-45ef-baaa-c19e1a2c8a87</errorID>
      <errorWord>)</errorWord>
      <group>L1_Format</group>
      <groupName>格式问题</groupName>
      <ability>L2_HalfPunc</ability>
      <abilityName>全半角检查</abilityName>
      <candidateList>
        <item>）</item>
      </candidateList>
      <explain>文本全半角错误。</explain>
      <paraID>75CDB998</paraID>
      <start>85</start>
      <end>86</end>
      <status>unmodified</status>
      <modifiedWord/>
      <trackRevisions>false</trackRevisions>
    </reviewItem>
    <reviewItem>
      <errorID>1698482e-9521-45c3-a757-71fd4669190e</errorID>
      <errorWord>(</errorWord>
      <group>L1_Format</group>
      <groupName>格式问题</groupName>
      <ability>L2_HalfPunc</ability>
      <abilityName>全半角检查</abilityName>
      <candidateList>
        <item>（</item>
      </candidateList>
      <explain>文本全半角错误。</explain>
      <paraID>14FBBD20</paraID>
      <start>6</start>
      <end>7</end>
      <status>unmodified</status>
      <modifiedWord/>
      <trackRevisions>false</trackRevisions>
    </reviewItem>
    <reviewItem>
      <errorID>8c51b4f6-fa07-433d-b9bf-ab337194f167</errorID>
      <errorWord>)</errorWord>
      <group>L1_Format</group>
      <groupName>格式问题</groupName>
      <ability>L2_HalfPunc</ability>
      <abilityName>全半角检查</abilityName>
      <candidateList>
        <item>）</item>
      </candidateList>
      <explain>文本全半角错误。</explain>
      <paraID>14FBBD20</paraID>
      <start>10</start>
      <end>11</end>
      <status>unmodified</status>
      <modifiedWord/>
      <trackRevisions>false</trackRevisions>
    </reviewItem>
    <reviewItem>
      <errorID>3a08076f-7bdd-4e4d-b290-aeb20f15a7a6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551E67EB</paraID>
      <start>0</start>
      <end>3</end>
      <status>unmodified</status>
      <modifiedWord/>
      <trackRevisions>false</trackRevisions>
    </reviewItem>
    <reviewItem>
      <errorID>c4132d66-bfff-46ef-9ab8-d5f0f6197ac8</errorID>
      <errorWord>(</errorWord>
      <group>L1_Format</group>
      <groupName>格式问题</groupName>
      <ability>L2_HalfPunc</ability>
      <abilityName>全半角检查</abilityName>
      <candidateList>
        <item>（</item>
      </candidateList>
      <explain>文本全半角错误。</explain>
      <paraID>551E67EB</paraID>
      <start>19</start>
      <end>20</end>
      <status>unmodified</status>
      <modifiedWord/>
      <trackRevisions>false</trackRevisions>
    </reviewItem>
    <reviewItem>
      <errorID>9146ab13-038b-4307-8f44-f5ad5f50803a</errorID>
      <errorWord>)</errorWord>
      <group>L1_Format</group>
      <groupName>格式问题</groupName>
      <ability>L2_HalfPunc</ability>
      <abilityName>全半角检查</abilityName>
      <candidateList>
        <item>）</item>
      </candidateList>
      <explain>文本全半角错误。</explain>
      <paraID>551E67EB</paraID>
      <start>21</start>
      <end>22</end>
      <status>unmodified</status>
      <modifiedWord/>
      <trackRevisions>false</trackRevisions>
    </reviewItem>
    <reviewItem>
      <errorID>37136ce6-e171-48d2-9b71-2ebc0aeab476</errorID>
      <errorWord>(</errorWord>
      <group>L1_Format</group>
      <groupName>格式问题</groupName>
      <ability>L2_HalfPunc</ability>
      <abilityName>全半角检查</abilityName>
      <candidateList>
        <item>（</item>
      </candidateList>
      <explain>文本全半角错误。</explain>
      <paraID>551E67EB</paraID>
      <start>33</start>
      <end>34</end>
      <status>unmodified</status>
      <modifiedWord/>
      <trackRevisions>false</trackRevisions>
    </reviewItem>
    <reviewItem>
      <errorID>1ba6b12d-cbea-4a1f-8ce2-f502cf279c1f</errorID>
      <errorWord>)</errorWord>
      <group>L1_Format</group>
      <groupName>格式问题</groupName>
      <ability>L2_HalfPunc</ability>
      <abilityName>全半角检查</abilityName>
      <candidateList>
        <item>）</item>
      </candidateList>
      <explain>文本全半角错误。</explain>
      <paraID>551E67EB</paraID>
      <start>35</start>
      <end>36</end>
      <status>unmodified</status>
      <modifiedWord/>
      <trackRevisions>false</trackRevisions>
    </reviewItem>
    <reviewItem>
      <errorID>d2dd6f9f-eb67-48b6-90f9-2860cbebfdf0</errorID>
      <errorWord>(</errorWord>
      <group>L1_Format</group>
      <groupName>格式问题</groupName>
      <ability>L2_HalfPunc</ability>
      <abilityName>全半角检查</abilityName>
      <candidateList>
        <item>（</item>
      </candidateList>
      <explain>文本全半角错误。</explain>
      <paraID>5BA13C33</paraID>
      <start>15</start>
      <end>16</end>
      <status>unmodified</status>
      <modifiedWord/>
      <trackRevisions>false</trackRevisions>
    </reviewItem>
    <reviewItem>
      <errorID>3f98c64d-6842-4bf9-8d5b-536edf37bf88</errorID>
      <errorWord>)</errorWord>
      <group>L1_Format</group>
      <groupName>格式问题</groupName>
      <ability>L2_HalfPunc</ability>
      <abilityName>全半角检查</abilityName>
      <candidateList>
        <item>）</item>
      </candidateList>
      <explain>文本全半角错误。</explain>
      <paraID>5BA13C33</paraID>
      <start>17</start>
      <end>18</end>
      <status>unmodified</status>
      <modifiedWord/>
      <trackRevisions>false</trackRevisions>
    </reviewItem>
    <reviewItem>
      <errorID>7ec68076-d040-429d-bb3b-b492d7224a38</errorID>
      <errorWord>(</errorWord>
      <group>L1_Format</group>
      <groupName>格式问题</groupName>
      <ability>L2_HalfPunc</ability>
      <abilityName>全半角检查</abilityName>
      <candidateList>
        <item>（</item>
      </candidateList>
      <explain>文本全半角错误。</explain>
      <paraID>29AEEB5E</paraID>
      <start>8</start>
      <end>9</end>
      <status>unmodified</status>
      <modifiedWord/>
      <trackRevisions>false</trackRevisions>
    </reviewItem>
    <reviewItem>
      <errorID>92643056-a68f-499e-a680-687395cc6696</errorID>
      <errorWord>)</errorWord>
      <group>L1_Format</group>
      <groupName>格式问题</groupName>
      <ability>L2_HalfPunc</ability>
      <abilityName>全半角检查</abilityName>
      <candidateList>
        <item>）</item>
      </candidateList>
      <explain>文本全半角错误。</explain>
      <paraID>29AEEB5E</paraID>
      <start>10</start>
      <end>11</end>
      <status>unmodified</status>
      <modifiedWord/>
      <trackRevisions>false</trackRevisions>
    </reviewItem>
    <reviewItem>
      <errorID>10cdd4a1-cdb7-4afe-9bdc-33fdb91f59a1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6DABA94C</paraID>
      <start>0</start>
      <end>3</end>
      <status>unmodified</status>
      <modifiedWord/>
      <trackRevisions>false</trackRevisions>
    </reviewItem>
    <reviewItem>
      <errorID>3adcbc30-3934-4fca-aa98-a669a63aca32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1A1E7C84</paraID>
      <start>0</start>
      <end>3</end>
      <status>unmodified</status>
      <modifiedWord/>
      <trackRevisions>false</trackRevisions>
    </reviewItem>
    <reviewItem>
      <errorID>208fee00-946c-41df-bf25-fbdecda15a45</errorID>
      <errorWord>(</errorWord>
      <group>L1_Format</group>
      <groupName>格式问题</groupName>
      <ability>L2_HalfPunc</ability>
      <abilityName>全半角检查</abilityName>
      <candidateList>
        <item>（</item>
      </candidateList>
      <explain>文本全半角错误。</explain>
      <paraID>73FE50F9</paraID>
      <start>8</start>
      <end>9</end>
      <status>unmodified</status>
      <modifiedWord/>
      <trackRevisions>false</trackRevisions>
    </reviewItem>
    <reviewItem>
      <errorID>4a981b62-be7d-408f-9d98-7494ef4f3142</errorID>
      <errorWord>)</errorWord>
      <group>L1_Format</group>
      <groupName>格式问题</groupName>
      <ability>L2_HalfPunc</ability>
      <abilityName>全半角检查</abilityName>
      <candidateList>
        <item>）</item>
      </candidateList>
      <explain>文本全半角错误。</explain>
      <paraID>73FE50F9</paraID>
      <start>12</start>
      <end>13</end>
      <status>unmodified</status>
      <modifiedWord/>
      <trackRevisions>false</trackRevisions>
    </reviewItem>
    <reviewItem>
      <errorID>7f1aa1ed-266f-46e6-923b-78a4da67741c</errorID>
      <errorWord>（</errorWord>
      <group>L1_Format</group>
      <groupName>格式问题</groupName>
      <ability>L2_HalfPunc</ability>
      <abilityName>全半角检查</abilityName>
      <candidateList>
        <item>(</item>
      </candidateList>
      <explain>文本全半角错误。</explain>
      <paraID>25222756</paraID>
      <start>0</start>
      <end>1</end>
      <status>unmodified</status>
      <modifiedWord/>
      <trackRevisions>false</trackRevisions>
    </reviewItem>
    <reviewItem>
      <errorID>dac924d3-ea8e-4abc-b259-345d38b14e39</errorID>
      <errorWord>）</errorWord>
      <group>L1_Format</group>
      <groupName>格式问题</groupName>
      <ability>L2_HalfPunc</ability>
      <abilityName>全半角检查</abilityName>
      <candidateList>
        <item>)</item>
      </candidateList>
      <explain>文本全半角错误。</explain>
      <paraID>25222756</paraID>
      <start>3</start>
      <end>4</end>
      <status>unmodified</status>
      <modifiedWord/>
      <trackRevisions>false</trackRevisions>
    </reviewItem>
    <reviewItem>
      <errorID>eb0171fa-7dac-413f-b7f4-1bd4fa145f4c</errorID>
      <errorWord>,</errorWord>
      <group>L1_Format</group>
      <groupName>格式问题</groupName>
      <ability>L2_HalfPunc</ability>
      <abilityName>全半角检查</abilityName>
      <candidateList>
        <item>，</item>
      </candidateList>
      <explain>文本全半角错误。</explain>
      <paraID>5F978999</paraID>
      <start>24</start>
      <end>25</end>
      <status>unmodified</status>
      <modifiedWord/>
      <trackRevisions>false</trackRevisions>
    </reviewItem>
    <reviewItem>
      <errorID>5986bfaf-8bdc-4c7b-a2ca-9f449143b3b4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5563F1CE</paraID>
      <start>0</start>
      <end>2</end>
      <status>unmodified</status>
      <modifiedWord/>
      <trackRevisions>false</trackRevisions>
    </reviewItem>
    <reviewItem>
      <errorID>e59c8845-fb39-49a7-970c-34f301c473fb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3612DC52</paraID>
      <start>0</start>
      <end>2</end>
      <status>unmodified</status>
      <modifiedWord/>
      <trackRevisions>false</trackRevisions>
    </reviewItem>
    <reviewItem>
      <errorID>ec49cfbc-6cfa-4b5d-8005-547b8e8f7939</errorID>
      <errorWord>(</errorWord>
      <group>L1_Format</group>
      <groupName>格式问题</groupName>
      <ability>L2_HalfPunc</ability>
      <abilityName>全半角检查</abilityName>
      <candidateList>
        <item>（</item>
      </candidateList>
      <explain>文本全半角错误。</explain>
      <paraID>3612DC52</paraID>
      <start>18</start>
      <end>19</end>
      <status>unmodified</status>
      <modifiedWord/>
      <trackRevisions>false</trackRevisions>
    </reviewItem>
    <reviewItem>
      <errorID>b273e9d2-5bd2-460b-8574-eb9eeabf7d3b</errorID>
      <errorWord>)</errorWord>
      <group>L1_Format</group>
      <groupName>格式问题</groupName>
      <ability>L2_HalfPunc</ability>
      <abilityName>全半角检查</abilityName>
      <candidateList>
        <item>）</item>
      </candidateList>
      <explain>文本全半角错误。</explain>
      <paraID>3612DC52</paraID>
      <start>20</start>
      <end>21</end>
      <status>unmodified</status>
      <modifiedWord/>
      <trackRevisions>false</trackRevisions>
    </reviewItem>
    <reviewItem>
      <errorID>bddf6526-72a4-4a9c-8ebd-8eb3cb3d3aee</errorID>
      <errorWord>(</errorWord>
      <group>L1_Word</group>
      <groupName>字词问题</groupName>
      <ability>L2_Typo</ability>
      <abilityName>字词错误</abilityName>
      <candidateList>
        <item>(一</item>
      </candidateList>
      <explain/>
      <paraID>43B8A208</paraID>
      <start>27</start>
      <end>28</end>
      <status>unmodified</status>
      <modifiedWord/>
      <trackRevisions>false</trackRevisions>
    </reviewItem>
    <reviewItem>
      <errorID>7a621898-a3f4-4ac8-84f0-f912bc5eff3e</errorID>
      <errorWord>)</errorWord>
      <group>L1_Format</group>
      <groupName>格式问题</groupName>
      <ability>L2_HalfPunc</ability>
      <abilityName>全半角检查</abilityName>
      <candidateList>
        <item>）</item>
      </candidateList>
      <explain>文本全半角错误。</explain>
      <paraID>43B8A208</paraID>
      <start>29</start>
      <end>30</end>
      <status>unmodified</status>
      <modifiedWord/>
      <trackRevisions>false</trackRevisions>
    </reviewItem>
    <reviewItem>
      <errorID>40ca2e39-022a-4802-b7da-52fa4056698e</errorID>
      <errorWord>(</errorWord>
      <group>L1_Word</group>
      <groupName>字词问题</groupName>
      <ability>L2_Typo</ability>
      <abilityName>字词错误</abilityName>
      <candidateList>
        <item>(一</item>
      </candidateList>
      <explain/>
      <paraID>6EA46BD9</paraID>
      <start>20</start>
      <end>21</end>
      <status>unmodified</status>
      <modifiedWord/>
      <trackRevisions>false</trackRevisions>
    </reviewItem>
    <reviewItem>
      <errorID>3557e1a0-af98-4a82-ae3c-036ee0edabe8</errorID>
      <errorWord>)</errorWord>
      <group>L1_Format</group>
      <groupName>格式问题</groupName>
      <ability>L2_HalfPunc</ability>
      <abilityName>全半角检查</abilityName>
      <candidateList>
        <item>）</item>
      </candidateList>
      <explain>文本全半角错误。</explain>
      <paraID>6EA46BD9</paraID>
      <start>22</start>
      <end>23</end>
      <status>unmodified</status>
      <modifiedWord/>
      <trackRevisions>false</trackRevisions>
    </reviewItem>
    <reviewItem>
      <errorID>b0d63c46-b42a-48c1-8d5d-2a2c558a1dbc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15F3408B</paraID>
      <start>0</start>
      <end>2</end>
      <status>unmodified</status>
      <modifiedWord/>
      <trackRevisions>false</trackRevisions>
    </reviewItem>
    <reviewItem>
      <errorID>b7f851a9-cf33-41e8-b6b9-b997cc771842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1FAB42C1</paraID>
      <start>0</start>
      <end>2</end>
      <status>unmodified</status>
      <modifiedWord/>
      <trackRevisions>false</trackRevisions>
    </reviewItem>
    <reviewItem>
      <errorID>1d513699-0e3d-4faa-bd7f-d7360c28d0b0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4E9B6B6F</paraID>
      <start>0</start>
      <end>2</end>
      <status>unmodified</status>
      <modifiedWord/>
      <trackRevisions>false</trackRevisions>
    </reviewItem>
    <reviewItem>
      <errorID>9f8c9c76-08c5-40e9-b5bd-7fa1414630fa</errorID>
      <errorWord>《</errorWord>
      <group>L1_Punc</group>
      <groupName>标点问题</groupName>
      <ability>L2_Punc</ability>
      <abilityName>标点符号检查</abilityName>
      <candidateList/>
      <explain>同一形式括号套用。</explain>
      <paraID>4E9B6B6F</paraID>
      <start>63</start>
      <end>64</end>
      <status>unmodified</status>
      <modifiedWord/>
      <trackRevisions>false</trackRevisions>
    </reviewItem>
    <reviewItem>
      <errorID>96880e46-20eb-4a8c-b2a1-074d8616d552</errorID>
      <errorWord>》</errorWord>
      <group>L1_Punc</group>
      <groupName>标点问题</groupName>
      <ability>L2_Punc</ability>
      <abilityName>标点符号检查</abilityName>
      <candidateList/>
      <explain>同一形式括号套用。</explain>
      <paraID>4E9B6B6F</paraID>
      <start>79</start>
      <end>80</end>
      <status>unmodified</status>
      <modifiedWord/>
      <trackRevisions>false</trackRevisions>
    </reviewItem>
    <reviewItem>
      <errorID>967820d7-3e2d-4986-97fc-0a1a5c71b6ec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5504D4E</paraID>
      <start>0</start>
      <end>2</end>
      <status>unmodified</status>
      <modifiedWord/>
      <trackRevisions>false</trackRevisions>
    </reviewItem>
    <reviewItem>
      <errorID>50ca65c3-afcb-41e5-958c-2c151b5c3ffd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6FFAE7C9</paraID>
      <start>0</start>
      <end>2</end>
      <status>unmodified</status>
      <modifiedWord/>
      <trackRevisions>false</trackRevisions>
    </reviewItem>
    <reviewItem>
      <errorID>035ef59b-1135-45c8-95a0-49ba495a19d6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31462F24</paraID>
      <start>0</start>
      <end>2</end>
      <status>unmodified</status>
      <modifiedWord/>
      <trackRevisions>false</trackRevisions>
    </reviewItem>
    <reviewItem>
      <errorID>2b0fb362-074c-498f-a980-7d01b35e68b7</errorID>
      <errorWord>(</errorWord>
      <group>L1_Format</group>
      <groupName>格式问题</groupName>
      <ability>L2_HalfPunc</ability>
      <abilityName>全半角检查</abilityName>
      <candidateList>
        <item>（</item>
      </candidateList>
      <explain>文本全半角错误。</explain>
      <paraID>75968755</paraID>
      <start>71</start>
      <end>72</end>
      <status>unmodified</status>
      <modifiedWord/>
      <trackRevisions>false</trackRevisions>
    </reviewItem>
    <reviewItem>
      <errorID>e110b6de-8209-4be3-a56d-ca45015dc88c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631C6739</paraID>
      <start>0</start>
      <end>2</end>
      <status>unmodified</status>
      <modifiedWord/>
      <trackRevisions>false</trackRevisions>
    </reviewItem>
    <reviewItem>
      <errorID>08508cf4-a1be-4668-a869-3991b5a0db95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764D476A</paraID>
      <start>0</start>
      <end>2</end>
      <status>unmodified</status>
      <modifiedWord/>
      <trackRevisions>false</trackRevisions>
    </reviewItem>
    <reviewItem>
      <errorID>05689224-6013-446d-84ac-e335a748488f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28C47999</paraID>
      <start>0</start>
      <end>2</end>
      <status>unmodified</status>
      <modifiedWord/>
      <trackRevisions>false</trackRevisions>
    </reviewItem>
    <reviewItem>
      <errorID>0b9c51e1-7393-4eae-9c36-4bbfe2178f25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6B2FC3BB</paraID>
      <start>0</start>
      <end>2</end>
      <status>unmodified</status>
      <modifiedWord/>
      <trackRevisions>false</trackRevisions>
    </reviewItem>
    <reviewItem>
      <errorID>254fa33d-8702-46fa-a356-2837aee24bca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350EE218</paraID>
      <start>0</start>
      <end>2</end>
      <status>unmodified</status>
      <modifiedWord/>
      <trackRevisions>false</trackRevisions>
    </reviewItem>
    <reviewItem>
      <errorID>43610e05-02b8-4cd9-b8c6-72bea49a0953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1922D7EB</paraID>
      <start>0</start>
      <end>2</end>
      <status>unmodified</status>
      <modifiedWord/>
      <trackRevisions>false</trackRevisions>
    </reviewItem>
    <reviewItem>
      <errorID>32ab0f6e-6b0c-46e9-826d-2d6566bff880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637D4FDF</paraID>
      <start>0</start>
      <end>2</end>
      <status>unmodified</status>
      <modifiedWord/>
      <trackRevisions>false</trackRevisions>
    </reviewItem>
    <reviewItem>
      <errorID>07a03a67-a217-4fa8-93d3-ce5371ccf6e0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77E0488C</paraID>
      <start>0</start>
      <end>2</end>
      <status>unmodified</status>
      <modifiedWord/>
      <trackRevisions>false</trackRevisions>
    </reviewItem>
    <reviewItem>
      <errorID>3fbde667-5f43-4743-884b-2c95acb9ded1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67772E2A</paraID>
      <start>0</start>
      <end>2</end>
      <status>unmodified</status>
      <modifiedWord/>
      <trackRevisions>false</trackRevisions>
    </reviewItem>
    <reviewItem>
      <errorID>c21d8c2b-c91b-41bc-b9cb-e5b4f2c6d2c4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37CD253D</paraID>
      <start>0</start>
      <end>2</end>
      <status>unmodified</status>
      <modifiedWord/>
      <trackRevisions>false</trackRevisions>
    </reviewItem>
    <reviewItem>
      <errorID>e7d1225a-52b2-4ac5-9585-995694f9f9be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37CD253D</paraID>
      <start>12</start>
      <end>13</end>
      <status>unmodified</status>
      <modifiedWord/>
      <trackRevisions>false</trackRevisions>
    </reviewItem>
    <reviewItem>
      <errorID>4c9491fd-0c61-461b-b2fb-d4d90ef0ef39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3E00B93E</paraID>
      <start>0</start>
      <end>2</end>
      <status>unmodified</status>
      <modifiedWord/>
      <trackRevisions>false</trackRevisions>
    </reviewItem>
    <reviewItem>
      <errorID>de605005-3864-42b7-96c6-b0761cbce88e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321CDED</paraID>
      <start>0</start>
      <end>2</end>
      <status>unmodified</status>
      <modifiedWord/>
      <trackRevisions>false</trackRevisions>
    </reviewItem>
    <reviewItem>
      <errorID>9d58d840-b32c-49ba-a29f-587418b1a707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1E5623B</paraID>
      <start>0</start>
      <end>2</end>
      <status>unmodified</status>
      <modifiedWord/>
      <trackRevisions>false</trackRevisions>
    </reviewItem>
    <reviewItem>
      <errorID>cd496eab-bcdf-4dd2-80a3-0befe7d13265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42B13635</paraID>
      <start>0</start>
      <end>2</end>
      <status>unmodified</status>
      <modifiedWord/>
      <trackRevisions>false</trackRevisions>
    </reviewItem>
    <reviewItem>
      <errorID>cc1b4f84-94f4-46a2-a4bd-54bf34138f2a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100AD96F</paraID>
      <start>0</start>
      <end>2</end>
      <status>unmodified</status>
      <modifiedWord/>
      <trackRevisions>false</trackRevisions>
    </reviewItem>
    <reviewItem>
      <errorID>9db94c2e-c822-45eb-b216-18130f4b4beb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1CC852AD</paraID>
      <start>0</start>
      <end>2</end>
      <status>unmodified</status>
      <modifiedWord/>
      <trackRevisions>false</trackRevisions>
    </reviewItem>
    <reviewItem>
      <errorID>53b63dc5-9d81-4fd3-805d-0c380800f327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535A520F</paraID>
      <start>0</start>
      <end>2</end>
      <status>unmodified</status>
      <modifiedWord/>
      <trackRevisions>false</trackRevisions>
    </reviewItem>
    <reviewItem>
      <errorID>af51f134-0a06-4833-b929-114471a7af93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318286C9</paraID>
      <start>0</start>
      <end>2</end>
      <status>unmodified</status>
      <modifiedWord/>
      <trackRevisions>false</trackRevisions>
    </reviewItem>
    <reviewItem>
      <errorID>0a249a3d-834a-4674-a094-fa45087e195a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1AB8ECE7</paraID>
      <start>0</start>
      <end>2</end>
      <status>unmodified</status>
      <modifiedWord/>
      <trackRevisions>false</trackRevisions>
    </reviewItem>
    <reviewItem>
      <errorID>c9447c7d-d798-42f2-ba75-8fe1f66ec05b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108BB45C</paraID>
      <start>0</start>
      <end>2</end>
      <status>unmodified</status>
      <modifiedWord/>
      <trackRevisions>false</trackRevisions>
    </reviewItem>
    <reviewItem>
      <errorID>babab582-da76-450b-91ed-2d7ac860edd5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6A9273B4</paraID>
      <start>0</start>
      <end>2</end>
      <status>unmodified</status>
      <modifiedWord/>
      <trackRevisions>false</trackRevisions>
    </reviewItem>
    <reviewItem>
      <errorID>94f6cbee-2f9f-4d21-a48e-4c7d47bd9289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227FDF03</paraID>
      <start>0</start>
      <end>2</end>
      <status>unmodified</status>
      <modifiedWord/>
      <trackRevisions>false</trackRevisions>
    </reviewItem>
    <reviewItem>
      <errorID>e4703138-2fe3-414b-8815-d405c60cecc7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3D1EA230</paraID>
      <start>0</start>
      <end>3</end>
      <status>unmodified</status>
      <modifiedWord/>
      <trackRevisions>false</trackRevisions>
    </reviewItem>
    <reviewItem>
      <errorID>dc418d7c-f3fd-4bd1-aa2c-4177555dc574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451A2DCB</paraID>
      <start>1</start>
      <end>4</end>
      <status>unmodified</status>
      <modifiedWord/>
      <trackRevisions>false</trackRevisions>
    </reviewItem>
    <reviewItem>
      <errorID>0f691bdc-e0df-4d9b-9bc9-5e235f19342f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17FF112A</paraID>
      <start>0</start>
      <end>3</end>
      <status>unmodified</status>
      <modifiedWord/>
      <trackRevisions>false</trackRevisions>
    </reviewItem>
    <reviewItem>
      <errorID>d4851e9a-7366-4766-bb09-250166e22686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7568B0AB</paraID>
      <start>0</start>
      <end>2</end>
      <status>unmodified</status>
      <modifiedWord/>
      <trackRevisions>false</trackRevisions>
    </reviewItem>
    <reviewItem>
      <errorID>f5319abf-9995-4c38-ad68-2a671fe29a5e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79BF3A55</paraID>
      <start>0</start>
      <end>2</end>
      <status>unmodified</status>
      <modifiedWord/>
      <trackRevisions>false</trackRevisions>
    </reviewItem>
    <reviewItem>
      <errorID>73e59082-d76f-41df-98fe-dbb61058997d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263B4DD</paraID>
      <start>0</start>
      <end>2</end>
      <status>unmodified</status>
      <modifiedWord/>
      <trackRevisions>false</trackRevisions>
    </reviewItem>
    <reviewItem>
      <errorID>274f3aea-280d-4b2a-aacf-0b9b656db616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7D3987B2</paraID>
      <start>0</start>
      <end>2</end>
      <status>unmodified</status>
      <modifiedWord/>
      <trackRevisions>false</trackRevisions>
    </reviewItem>
    <reviewItem>
      <errorID>89ddd106-75f5-425e-9ee7-5c79db8c30d5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369A5ECA</paraID>
      <start>1</start>
      <end>3</end>
      <status>unmodified</status>
      <modifiedWord/>
      <trackRevisions>false</trackRevisions>
    </reviewItem>
    <reviewItem>
      <errorID>31282c27-3e7d-428a-b115-805a772dfa4c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5A67F51B</paraID>
      <start>0</start>
      <end>2</end>
      <status>unmodified</status>
      <modifiedWord/>
      <trackRevisions>false</trackRevisions>
    </reviewItem>
    <reviewItem>
      <errorID>75a29078-6c15-484b-b6fc-642f396f18da</errorID>
      <errorWord>(</errorWord>
      <group>L1_Format</group>
      <groupName>格式问题</groupName>
      <ability>L2_HalfPunc</ability>
      <abilityName>全半角检查</abilityName>
      <candidateList>
        <item>（</item>
      </candidateList>
      <explain>文本全半角错误。</explain>
      <paraID>1F7CEAB6</paraID>
      <start>85</start>
      <end>86</end>
      <status>unmodified</status>
      <modifiedWord/>
      <trackRevisions>false</trackRevisions>
    </reviewItem>
    <reviewItem>
      <errorID>be01169c-5a5e-4b40-8c5b-a90926f01d1a</errorID>
      <errorWord>)</errorWord>
      <group>L1_Format</group>
      <groupName>格式问题</groupName>
      <ability>L2_HalfPunc</ability>
      <abilityName>全半角检查</abilityName>
      <candidateList>
        <item>）</item>
      </candidateList>
      <explain>文本全半角错误。</explain>
      <paraID>1F7CEAB6</paraID>
      <start>90</start>
      <end>91</end>
      <status>unmodified</status>
      <modifiedWord/>
      <trackRevisions>false</trackRevisions>
    </reviewItem>
    <reviewItem>
      <errorID>b90b1784-2319-4f80-9100-52d188a0bd51</errorID>
      <errorWord>.</errorWord>
      <group>L1_Format</group>
      <groupName>格式问题</groupName>
      <ability>L2_HalfPunc</ability>
      <abilityName>全半角检查</abilityName>
      <candidateList>
        <item>。</item>
      </candidateList>
      <explain>文本全半角错误。</explain>
      <paraID>1F7CEAB6</paraID>
      <start>98</start>
      <end>99</end>
      <status>unmodified</status>
      <modifiedWord/>
      <trackRevisions>false</trackRevisions>
    </reviewItem>
    <reviewItem>
      <errorID>327898b0-6f78-4f3d-af03-410e49f3ce65</errorID>
      <errorWord>(</errorWord>
      <group>L1_Format</group>
      <groupName>格式问题</groupName>
      <ability>L2_HalfPunc</ability>
      <abilityName>全半角检查</abilityName>
      <candidateList>
        <item>（</item>
      </candidateList>
      <explain>文本全半角错误。</explain>
      <paraID>315BE8A8</paraID>
      <start>85</start>
      <end>86</end>
      <status>unmodified</status>
      <modifiedWord/>
      <trackRevisions>false</trackRevisions>
    </reviewItem>
    <reviewItem>
      <errorID>0770bac1-60b6-4996-bd7a-408e1eef66c0</errorID>
      <errorWord>)</errorWord>
      <group>L1_Format</group>
      <groupName>格式问题</groupName>
      <ability>L2_HalfPunc</ability>
      <abilityName>全半角检查</abilityName>
      <candidateList>
        <item>）</item>
      </candidateList>
      <explain>文本全半角错误。</explain>
      <paraID>315BE8A8</paraID>
      <start>90</start>
      <end>91</end>
      <status>unmodified</status>
      <modifiedWord/>
      <trackRevisions>false</trackRevisions>
    </reviewItem>
    <reviewItem>
      <errorID>b8bba395-2c05-4c36-8e7e-375dd377761f</errorID>
      <errorWord>.</errorWord>
      <group>L1_Format</group>
      <groupName>格式问题</groupName>
      <ability>L2_HalfPunc</ability>
      <abilityName>全半角检查</abilityName>
      <candidateList>
        <item>。</item>
      </candidateList>
      <explain>文本全半角错误。</explain>
      <paraID>315BE8A8</paraID>
      <start>98</start>
      <end>99</end>
      <status>unmodified</status>
      <modifiedWord/>
      <trackRevisions>false</trackRevisions>
    </reviewItem>
    <reviewItem>
      <errorID>64bedd53-e0a4-44b9-81e7-7b5e4dbb87c7</errorID>
      <errorWord>,</errorWord>
      <group>L1_Format</group>
      <groupName>格式问题</groupName>
      <ability>L2_HalfPunc</ability>
      <abilityName>全半角检查</abilityName>
      <candidateList>
        <item>，</item>
      </candidateList>
      <explain>文本全半角错误。</explain>
      <paraID>4B2A3DE6</paraID>
      <start>6</start>
      <end>7</end>
      <status>unmodified</status>
      <modifiedWord/>
      <trackRevisions>false</trackRevisions>
    </reviewItem>
    <reviewItem>
      <errorID>e6d04429-7728-4734-b20b-d73c7b53d0b0</errorID>
      <errorWord>”</errorWord>
      <group>L1_Punc</group>
      <groupName>标点问题</groupName>
      <ability>L2_Punc</ability>
      <abilityName>标点符号检查</abilityName>
      <candidateList>
        <item>“</item>
      </candidateList>
      <explain>注意检查双引号的方向是否正确。</explain>
      <paraID>4B2A3DE6</paraID>
      <start>9</start>
      <end>10</end>
      <status>modified</status>
      <modifiedWord>“</modifiedWord>
      <trackRevisions>false</trackRevisions>
    </reviewItem>
    <reviewItem>
      <errorID>4af3c587-d3ed-4f9e-aa49-0b98366ef317</errorID>
      <errorWord>.</errorWord>
      <group>L1_Format</group>
      <groupName>格式问题</groupName>
      <ability>L2_HalfPunc</ability>
      <abilityName>全半角检查</abilityName>
      <candidateList>
        <item>。</item>
      </candidateList>
      <explain>文本全半角错误。</explain>
      <paraID>4B2A3DE6</paraID>
      <start>20</start>
      <end>21</end>
      <status>modified</status>
      <modifiedWord>。</modifiedWord>
      <trackRevisions>false</trackRevisions>
    </reviewItem>
    <reviewItem>
      <errorID>d6a4db23-42a1-47c5-b0dd-722f19159584</errorID>
      <errorWord>.</errorWord>
      <group>L1_Format</group>
      <groupName>格式问题</groupName>
      <ability>L2_HalfPunc</ability>
      <abilityName>全半角检查</abilityName>
      <candidateList>
        <item>。</item>
      </candidateList>
      <explain>文本全半角错误。</explain>
      <paraID>44114932</paraID>
      <start>27</start>
      <end>28</end>
      <status>modified</status>
      <modifiedWord>。</modifiedWord>
      <trackRevisions>false</trackRevisions>
    </reviewItem>
    <reviewItem>
      <errorID>ea7ea627-7178-4c20-b799-0068515b86d1</errorID>
      <errorWord>,</errorWord>
      <group>L1_Format</group>
      <groupName>格式问题</groupName>
      <ability>L2_HalfPunc</ability>
      <abilityName>全半角检查</abilityName>
      <candidateList>
        <item>，</item>
      </candidateList>
      <explain>文本全半角错误。</explain>
      <paraID>7287FF32</paraID>
      <start>24</start>
      <end>25</end>
      <status>modified</status>
      <modifiedWord>，</modifiedWord>
      <trackRevisions>false</trackRevisions>
    </reviewItem>
    <reviewItem>
      <errorID>0a534ad5-dfe9-42dd-83d2-376df24be509</errorID>
      <errorWord>”</errorWord>
      <group>L1_Punc</group>
      <groupName>标点问题</groupName>
      <ability>L2_Punc</ability>
      <abilityName>标点符号检查</abilityName>
      <candidateList>
        <item>“</item>
      </candidateList>
      <explain>注意检查双引号的方向是否正确。</explain>
      <paraID>7287FF32</paraID>
      <start>25</start>
      <end>26</end>
      <status>modified</status>
      <modifiedWord>“</modifiedWord>
      <trackRevisions>false</trackRevisions>
    </reviewItem>
    <reviewItem>
      <errorID>31c7dc92-4471-45c2-91ea-85e21190b7ff</errorID>
      <errorWord>,</errorWord>
      <group>L1_Format</group>
      <groupName>格式问题</groupName>
      <ability>L2_HalfPunc</ability>
      <abilityName>全半角检查</abilityName>
      <candidateList>
        <item>，</item>
      </candidateList>
      <explain>文本全半角错误。</explain>
      <paraID>7287FF32</paraID>
      <start>35</start>
      <end>36</end>
      <status>modified</status>
      <modifiedWord>，</modifiedWord>
      <trackRevisions>false</trackRevisions>
    </reviewItem>
    <reviewItem>
      <errorID>f10a23a1-91d7-464b-9ed9-358ef6194a10</errorID>
      <errorWord>.</errorWord>
      <group>L1_Format</group>
      <groupName>格式问题</groupName>
      <ability>L2_HalfPunc</ability>
      <abilityName>全半角检查</abilityName>
      <candidateList>
        <item>。</item>
      </candidateList>
      <explain>文本全半角错误。</explain>
      <paraID>7287FF32</paraID>
      <start>38</start>
      <end>39</end>
      <status>modified</status>
      <modifiedWord>。</modifiedWord>
      <trackRevisions>false</trackRevisions>
    </reviewItem>
    <reviewItem>
      <errorID>0daca30f-faf1-4d36-9975-a0885f479101</errorID>
      <errorWord>,</errorWord>
      <group>L1_Format</group>
      <groupName>格式问题</groupName>
      <ability>L2_HalfPunc</ability>
      <abilityName>全半角检查</abilityName>
      <candidateList>
        <item>，</item>
      </candidateList>
      <explain>文本全半角错误。</explain>
      <paraID> B56EB03</paraID>
      <start>13</start>
      <end>14</end>
      <status>modified</status>
      <modifiedWord>，</modifiedWord>
      <trackRevisions>false</trackRevisions>
    </reviewItem>
    <reviewItem>
      <errorID>26f4ac6d-3005-469a-a6c5-ee5f870e31d5</errorID>
      <errorWord>”</errorWord>
      <group>L1_Punc</group>
      <groupName>标点问题</groupName>
      <ability>L2_Punc</ability>
      <abilityName>标点符号检查</abilityName>
      <candidateList>
        <item>“</item>
      </candidateList>
      <explain>注意检查双引号的方向是否正确。</explain>
      <paraID> B56EB03</paraID>
      <start>14</start>
      <end>15</end>
      <status>modified</status>
      <modifiedWord>“</modifiedWord>
      <trackRevisions>false</trackRevisions>
    </reviewItem>
    <reviewItem>
      <errorID>a3cc4767-540c-4481-b19e-c5e97a3d357a</errorID>
      <errorWord>,</errorWord>
      <group>L1_Format</group>
      <groupName>格式问题</groupName>
      <ability>L2_HalfPunc</ability>
      <abilityName>全半角检查</abilityName>
      <candidateList>
        <item>，</item>
      </candidateList>
      <explain>文本全半角错误。</explain>
      <paraID> B56EB03</paraID>
      <start>24</start>
      <end>25</end>
      <status>modified</status>
      <modifiedWord>，</modifiedWord>
      <trackRevisions>false</trackRevisions>
    </reviewItem>
    <reviewItem>
      <errorID>2e6a5c6e-f7f2-4c28-8fe5-bae61ccc81c2</errorID>
      <errorWord>.</errorWord>
      <group>L1_Format</group>
      <groupName>格式问题</groupName>
      <ability>L2_HalfPunc</ability>
      <abilityName>全半角检查</abilityName>
      <candidateList>
        <item>。</item>
      </candidateList>
      <explain>文本全半角错误。</explain>
      <paraID> B56EB03</paraID>
      <start>27</start>
      <end>28</end>
      <status>modified</status>
      <modifiedWord>。</modifiedWord>
      <trackRevisions>false</trackRevisions>
    </reviewItem>
    <reviewItem>
      <errorID>82590bad-24d4-4a3e-9491-e29dabd73940</errorID>
      <errorWord>,</errorWord>
      <group>L1_Format</group>
      <groupName>格式问题</groupName>
      <ability>L2_HalfPunc</ability>
      <abilityName>全半角检查</abilityName>
      <candidateList>
        <item>，</item>
      </candidateList>
      <explain>文本全半角错误。</explain>
      <paraID>7F8013A4</paraID>
      <start>13</start>
      <end>14</end>
      <status>modified</status>
      <modifiedWord>，</modifiedWord>
      <trackRevisions>false</trackRevisions>
    </reviewItem>
    <reviewItem>
      <errorID>e7f3b0db-26db-4eb8-bee7-1bf5a0dfb08e</errorID>
      <errorWord>”</errorWord>
      <group>L1_Punc</group>
      <groupName>标点问题</groupName>
      <ability>L2_Punc</ability>
      <abilityName>标点符号检查</abilityName>
      <candidateList>
        <item>“</item>
      </candidateList>
      <explain>注意检查双引号的方向是否正确。</explain>
      <paraID>7F8013A4</paraID>
      <start>14</start>
      <end>15</end>
      <status>modified</status>
      <modifiedWord>“</modifiedWord>
      <trackRevisions>false</trackRevisions>
    </reviewItem>
    <reviewItem>
      <errorID>3ff671cd-7bfb-4d24-a58a-4892dade0c69</errorID>
      <errorWord>,</errorWord>
      <group>L1_Format</group>
      <groupName>格式问题</groupName>
      <ability>L2_HalfPunc</ability>
      <abilityName>全半角检查</abilityName>
      <candidateList>
        <item>，</item>
      </candidateList>
      <explain>文本全半角错误。</explain>
      <paraID>7F8013A4</paraID>
      <start>24</start>
      <end>25</end>
      <status>modified</status>
      <modifiedWord>，</modifiedWord>
      <trackRevisions>false</trackRevisions>
    </reviewItem>
    <reviewItem>
      <errorID>a1109c82-d850-4ed3-adfd-e19b49412212</errorID>
      <errorWord>.</errorWord>
      <group>L1_Format</group>
      <groupName>格式问题</groupName>
      <ability>L2_HalfPunc</ability>
      <abilityName>全半角检查</abilityName>
      <candidateList>
        <item>。</item>
      </candidateList>
      <explain>文本全半角错误。</explain>
      <paraID>7F8013A4</paraID>
      <start>27</start>
      <end>28</end>
      <status>modified</status>
      <modifiedWord>。</modifiedWord>
      <trackRevisions>false</trackRevisions>
    </reviewItem>
    <reviewItem>
      <errorID>3dc75b28-5067-4483-a3cd-219e223e804d</errorID>
      <errorWord>(</errorWord>
      <group>L1_Format</group>
      <groupName>格式问题</groupName>
      <ability>L2_HalfPunc</ability>
      <abilityName>全半角检查</abilityName>
      <candidateList>
        <item>（</item>
      </candidateList>
      <explain>文本全半角错误。</explain>
      <paraID>54EABE61</paraID>
      <start>3</start>
      <end>4</end>
      <status>modified</status>
      <modifiedWord>（</modifiedWord>
      <trackRevisions>false</trackRevisions>
    </reviewItem>
    <reviewItem>
      <errorID>75f57c17-b57c-42d7-aa57-7550f51f81da</errorID>
      <errorWord>)</errorWord>
      <group>L1_Format</group>
      <groupName>格式问题</groupName>
      <ability>L2_HalfPunc</ability>
      <abilityName>全半角检查</abilityName>
      <candidateList>
        <item>）</item>
      </candidateList>
      <explain>文本全半角错误。</explain>
      <paraID>54EABE61</paraID>
      <start>6</start>
      <end>7</end>
      <status>modified</status>
      <modifiedWord>）</modifiedWord>
      <trackRevisions>false</trackRevisions>
    </reviewItem>
    <reviewItem>
      <errorID>7f1ffacd-da2b-439b-8c75-d35613d5c7c2</errorID>
      <errorWord>.</errorWord>
      <group>L1_Format</group>
      <groupName>格式问题</groupName>
      <ability>L2_HalfPunc</ability>
      <abilityName>全半角检查</abilityName>
      <candidateList>
        <item>。</item>
      </candidateList>
      <explain>文本全半角错误。</explain>
      <paraID>54EABE61</paraID>
      <start>20</start>
      <end>21</end>
      <status>modified</status>
      <modifiedWord>。</modifiedWord>
      <trackRevisions>false</trackRevisions>
    </reviewItem>
    <reviewItem>
      <errorID>0edc8785-b38a-413f-ad4c-f1bb298a2177</errorID>
      <errorWord>,</errorWord>
      <group>L1_Format</group>
      <groupName>格式问题</groupName>
      <ability>L2_HalfPunc</ability>
      <abilityName>全半角检查</abilityName>
      <candidateList>
        <item>，</item>
      </candidateList>
      <explain>文本全半角错误。</explain>
      <paraID>54EABE61</paraID>
      <start>25</start>
      <end>26</end>
      <status>modified</status>
      <modifiedWord>，</modifiedWord>
      <trackRevisions>false</trackRevisions>
    </reviewItem>
    <reviewItem>
      <errorID>9e36a866-3579-48d9-b05b-25964ede80a0</errorID>
      <errorWord>.</errorWord>
      <group>L1_Format</group>
      <groupName>格式问题</groupName>
      <ability>L2_HalfPunc</ability>
      <abilityName>全半角检查</abilityName>
      <candidateList>
        <item>。</item>
      </candidateList>
      <explain>文本全半角错误。</explain>
      <paraID>54EABE61</paraID>
      <start>35</start>
      <end>36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CB073-7993-40AA-B2F1-A2DD7641A695}"/>
</file>

<file path=customXml/itemProps3.xml><?xml version="1.0" encoding="utf-8"?>
<ds:datastoreItem xmlns:ds="http://schemas.openxmlformats.org/officeDocument/2006/customXml" ds:itemID="{D8579140-02CA-4632-8746-D945998A65E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周彐花</cp:lastModifiedBy>
  <cp:revision>10</cp:revision>
  <dcterms:created xsi:type="dcterms:W3CDTF">2026-04-15T05:56:00Z</dcterms:created>
  <dcterms:modified xsi:type="dcterms:W3CDTF">2026-04-20T06:58:05Z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eyJoZGlkIjoiODA4NzgxN2RjZTRjZDdiZWM1MmYyOGYxZGJiMTNjYmIiLCJ1c2VySWQiOiI0NTg4Njk2MzYifQ==</vt:lpwstr>
  </property>
  <property fmtid="{D5CDD505-2E9C-101B-9397-08002B2CF9AE}" pid="3" name="KSOProductBuildVer">
    <vt:lpwstr>2052-12.1.0.25225</vt:lpwstr>
  </property>
  <property fmtid="{D5CDD505-2E9C-101B-9397-08002B2CF9AE}" pid="4" name="ICV">
    <vt:lpwstr>000432A097A94DE3AD1309D821442698_13</vt:lpwstr>
  </property>
</Properties>
</file>